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C2" w:rsidRPr="004D6A94" w:rsidRDefault="002730C2" w:rsidP="002730C2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n10"/>
      <w:bookmarkStart w:id="1" w:name="_GoBack"/>
      <w:bookmarkEnd w:id="0"/>
      <w:bookmarkEnd w:id="1"/>
      <w:r w:rsidRPr="004D6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освіти і науки України</w:t>
      </w:r>
    </w:p>
    <w:p w:rsidR="002730C2" w:rsidRPr="006B5239" w:rsidRDefault="002730C2" w:rsidP="002730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Національний університет «Запорізька політехніка»</w:t>
      </w:r>
    </w:p>
    <w:p w:rsidR="002730C2" w:rsidRPr="004D6A94" w:rsidRDefault="002730C2" w:rsidP="002730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0C2" w:rsidRPr="004D6A94" w:rsidRDefault="002730C2" w:rsidP="002730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0C2" w:rsidRPr="004D6A94" w:rsidRDefault="002730C2" w:rsidP="002730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0C2" w:rsidRPr="004D6A94" w:rsidRDefault="002730C2" w:rsidP="002730C2">
      <w:pPr>
        <w:spacing w:after="0" w:line="360" w:lineRule="auto"/>
        <w:ind w:left="4678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A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ЗАТВЕРДЖУЮ</w:t>
      </w:r>
    </w:p>
    <w:p w:rsidR="002730C2" w:rsidRPr="004D6A94" w:rsidRDefault="002730C2" w:rsidP="002730C2">
      <w:pPr>
        <w:spacing w:after="0" w:line="360" w:lineRule="auto"/>
        <w:ind w:left="439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A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 Національного університету</w:t>
      </w:r>
    </w:p>
    <w:p w:rsidR="002730C2" w:rsidRPr="00FC1D44" w:rsidRDefault="002730C2" w:rsidP="002730C2">
      <w:pPr>
        <w:spacing w:after="0" w:line="480" w:lineRule="auto"/>
        <w:ind w:left="439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A9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«Запорізька політехніка»</w:t>
      </w:r>
    </w:p>
    <w:p w:rsidR="002730C2" w:rsidRPr="00FC1D44" w:rsidRDefault="002730C2" w:rsidP="002730C2">
      <w:pPr>
        <w:spacing w:after="0" w:line="480" w:lineRule="auto"/>
        <w:ind w:left="4395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С.Б. </w:t>
      </w:r>
      <w:proofErr w:type="spellStart"/>
      <w:r w:rsidRPr="004D6A94">
        <w:rPr>
          <w:rFonts w:ascii="Times New Roman" w:eastAsia="Times New Roman" w:hAnsi="Times New Roman" w:cs="Times New Roman"/>
          <w:sz w:val="28"/>
          <w:szCs w:val="28"/>
          <w:lang w:eastAsia="ru-RU"/>
        </w:rPr>
        <w:t>Бєліков</w:t>
      </w:r>
      <w:proofErr w:type="spellEnd"/>
    </w:p>
    <w:p w:rsidR="002730C2" w:rsidRPr="004D6A94" w:rsidRDefault="002730C2" w:rsidP="002730C2">
      <w:pPr>
        <w:spacing w:after="0" w:line="240" w:lineRule="auto"/>
        <w:ind w:left="4395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7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1155" w:rsidRPr="00C97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97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листопада 2019 р.</w:t>
      </w:r>
    </w:p>
    <w:p w:rsidR="002730C2" w:rsidRPr="004D6A94" w:rsidRDefault="002730C2" w:rsidP="002730C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0C2" w:rsidRDefault="002730C2" w:rsidP="002730C2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2730C2" w:rsidRPr="001E0A68" w:rsidRDefault="002730C2" w:rsidP="002730C2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2730C2" w:rsidRDefault="002730C2" w:rsidP="002730C2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2041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ПОЛОЖЕННЯ</w:t>
      </w:r>
    </w:p>
    <w:p w:rsidR="002730C2" w:rsidRPr="002041F0" w:rsidRDefault="002730C2" w:rsidP="002730C2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r w:rsidRPr="002041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про підвищення кваліфікації педагогічних і науково-педагогічних працівників у Національному університеті «Запорізька політехніка»</w:t>
      </w:r>
    </w:p>
    <w:p w:rsidR="002730C2" w:rsidRPr="001E0A68" w:rsidRDefault="002730C2" w:rsidP="002730C2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730C2" w:rsidRPr="001E0A68" w:rsidRDefault="002730C2" w:rsidP="002730C2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2730C2" w:rsidRPr="001E0A68" w:rsidRDefault="002730C2" w:rsidP="002730C2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2730C2" w:rsidRPr="001E0A68" w:rsidRDefault="002730C2" w:rsidP="002730C2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2730C2" w:rsidRPr="001E0A68" w:rsidRDefault="002730C2" w:rsidP="002730C2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2730C2" w:rsidRPr="001E0A68" w:rsidRDefault="002730C2" w:rsidP="002730C2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2730C2" w:rsidRPr="001E0A68" w:rsidRDefault="002730C2" w:rsidP="002730C2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2730C2" w:rsidRPr="001E0A68" w:rsidRDefault="002730C2" w:rsidP="002730C2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2730C2" w:rsidRPr="001E0A68" w:rsidRDefault="002730C2" w:rsidP="002730C2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2730C2" w:rsidRDefault="002730C2" w:rsidP="002730C2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2730C2" w:rsidRPr="001E0A68" w:rsidRDefault="002730C2" w:rsidP="002730C2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</w:pPr>
    </w:p>
    <w:p w:rsidR="00F01155" w:rsidRDefault="00F01155" w:rsidP="002730C2">
      <w:pPr>
        <w:tabs>
          <w:tab w:val="left" w:pos="942"/>
        </w:tabs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730C2" w:rsidRPr="00484AD3" w:rsidRDefault="002730C2" w:rsidP="009757FB">
      <w:pPr>
        <w:tabs>
          <w:tab w:val="left" w:pos="0"/>
        </w:tabs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84AD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Запоріжжя</w:t>
      </w:r>
    </w:p>
    <w:p w:rsidR="002730C2" w:rsidRPr="00F01155" w:rsidRDefault="002730C2" w:rsidP="00826BF3">
      <w:pPr>
        <w:tabs>
          <w:tab w:val="left" w:pos="1134"/>
        </w:tabs>
        <w:spacing w:after="0" w:line="360" w:lineRule="auto"/>
        <w:ind w:left="1134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84AD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2019</w:t>
      </w:r>
      <w:bookmarkStart w:id="2" w:name="n16"/>
      <w:bookmarkEnd w:id="2"/>
      <w:r w:rsidRPr="001E0A68">
        <w:rPr>
          <w:rFonts w:ascii="Times New Roman" w:eastAsia="Arial Unicode MS" w:hAnsi="Times New Roman" w:cs="Times New Roman"/>
          <w:color w:val="FFFFFF" w:themeColor="background1"/>
          <w:sz w:val="24"/>
          <w:szCs w:val="24"/>
          <w:lang w:eastAsia="ru-RU"/>
        </w:rPr>
        <w:t>_____ р. №</w:t>
      </w:r>
    </w:p>
    <w:p w:rsidR="00244DC9" w:rsidRDefault="002730C2" w:rsidP="002730C2">
      <w:pPr>
        <w:suppressAutoHyphens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D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Обговорено та схвалено на засіданні вченої ради Національного університету «Запорізька політехніка» (протокол </w:t>
      </w:r>
      <w:r w:rsidRPr="009757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</w:t>
      </w:r>
      <w:r w:rsidR="00F01155" w:rsidRPr="009757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97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листопада 2019 р.</w:t>
      </w:r>
      <w:r w:rsidRPr="009757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2730C2" w:rsidRPr="00160D4E" w:rsidRDefault="002730C2" w:rsidP="00244DC9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E0E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757F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9757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7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Надано чинності наказом ректора від </w:t>
      </w:r>
      <w:r w:rsidR="002E0E6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2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листопада 2019 р. № </w:t>
      </w:r>
      <w:r w:rsidR="002E0E65">
        <w:rPr>
          <w:rFonts w:ascii="Times New Roman" w:eastAsia="Times New Roman" w:hAnsi="Times New Roman" w:cs="Times New Roman"/>
          <w:sz w:val="28"/>
          <w:szCs w:val="28"/>
          <w:lang w:eastAsia="ru-RU"/>
        </w:rPr>
        <w:t>412</w:t>
      </w:r>
      <w:r w:rsidRPr="009757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57FB" w:rsidRDefault="002730C2" w:rsidP="002730C2">
      <w:pPr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Положення про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підвищення кваліфікації педагогічних і науково-педагогічних працівників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у Національному 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університет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і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«Запорізька політехніка»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/ Укладачі: С.Б. </w:t>
      </w:r>
      <w:proofErr w:type="spellStart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Бєліков</w:t>
      </w:r>
      <w:proofErr w:type="spellEnd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В.Г.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Прушківський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В.Л. </w:t>
      </w:r>
      <w:proofErr w:type="spellStart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Грешта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9757FB" w:rsidRDefault="002730C2" w:rsidP="009757FB">
      <w:pPr>
        <w:spacing w:after="0" w:line="312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А.В. Пархоменко, С.І. 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Шило, О.О. </w:t>
      </w:r>
      <w:proofErr w:type="spellStart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Каплієнко</w:t>
      </w:r>
      <w:proofErr w:type="spellEnd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О.В. Коваленко, </w:t>
      </w:r>
      <w:r w:rsidR="00436CD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О.М.</w:t>
      </w:r>
      <w:r w:rsidR="009757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6CD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r w:rsidR="00F011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</w:t>
      </w:r>
      <w:r w:rsidR="00436CD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нько</w:t>
      </w:r>
      <w:proofErr w:type="spellEnd"/>
      <w:r w:rsidR="00436CD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В.М.</w:t>
      </w:r>
      <w:r w:rsidR="00C97932" w:rsidRPr="00C9793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6CD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Бєлоусов</w:t>
      </w:r>
      <w:proofErr w:type="spellEnd"/>
      <w:r w:rsidR="00436CD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О.В. </w:t>
      </w:r>
      <w:proofErr w:type="spellStart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Лапкіна</w:t>
      </w:r>
      <w:proofErr w:type="spellEnd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П.В. </w:t>
      </w:r>
      <w:proofErr w:type="spellStart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Сахно</w:t>
      </w:r>
      <w:proofErr w:type="spellEnd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О.М. Стеценко, 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Н.Л. Ніколаєва, О.В. Савель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єва, Є.О.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Фасоль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О.В.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Шепель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Л.М. Шило, О.С. Калюжна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2730C2" w:rsidRPr="001E0A68" w:rsidRDefault="002730C2" w:rsidP="009757FB">
      <w:pPr>
        <w:spacing w:after="0" w:line="312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О.М.</w:t>
      </w:r>
      <w:r w:rsidR="00F011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Суліма</w:t>
      </w:r>
      <w:proofErr w:type="spellEnd"/>
      <w:r w:rsidR="00083E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- Запоріжжя: Навчальний відділ</w:t>
      </w:r>
      <w:r w:rsidR="000F1F2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Навчально-методичний відділ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НУ «Запорізька політехніка»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201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9.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5F1947" w:rsidRPr="005F1947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/>
        </w:rPr>
        <w:t>21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с.</w:t>
      </w:r>
    </w:p>
    <w:p w:rsidR="002730C2" w:rsidRPr="001E0A68" w:rsidRDefault="002730C2" w:rsidP="002730C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730C2" w:rsidRPr="001E0A68" w:rsidRDefault="002730C2" w:rsidP="002730C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Укладачі: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С.Б. </w:t>
      </w:r>
      <w:proofErr w:type="spellStart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Бєліков</w:t>
      </w:r>
      <w:proofErr w:type="spellEnd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ректор</w:t>
      </w:r>
    </w:p>
    <w:p w:rsidR="002730C2" w:rsidRPr="001E0A68" w:rsidRDefault="002730C2" w:rsidP="002730C2">
      <w:pPr>
        <w:spacing w:after="0" w:line="240" w:lineRule="auto"/>
        <w:ind w:left="1416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В.Г. </w:t>
      </w:r>
      <w:proofErr w:type="spellStart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Прушківський</w:t>
      </w:r>
      <w:proofErr w:type="spellEnd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перший проректор</w:t>
      </w:r>
    </w:p>
    <w:p w:rsidR="002730C2" w:rsidRPr="001E0A68" w:rsidRDefault="002730C2" w:rsidP="002730C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В.Л. </w:t>
      </w:r>
      <w:proofErr w:type="spellStart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Грешта</w:t>
      </w:r>
      <w:proofErr w:type="spellEnd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керівник навчального 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відділу</w:t>
      </w:r>
    </w:p>
    <w:p w:rsidR="002730C2" w:rsidRPr="001E0A68" w:rsidRDefault="002730C2" w:rsidP="002730C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А.В. Пархоменко,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керівник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навчально-методичного відділу</w:t>
      </w:r>
    </w:p>
    <w:p w:rsidR="002730C2" w:rsidRPr="001E0A68" w:rsidRDefault="002730C2" w:rsidP="002730C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С.І. Шило, заст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упник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керівника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НВ</w:t>
      </w:r>
    </w:p>
    <w:p w:rsidR="002730C2" w:rsidRPr="001E0A68" w:rsidRDefault="002730C2" w:rsidP="002730C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О.О. </w:t>
      </w:r>
      <w:proofErr w:type="spellStart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Каплієнко</w:t>
      </w:r>
      <w:proofErr w:type="spellEnd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заст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упник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керівника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НВ</w:t>
      </w:r>
    </w:p>
    <w:p w:rsidR="002730C2" w:rsidRDefault="002730C2" w:rsidP="002730C2">
      <w:pPr>
        <w:tabs>
          <w:tab w:val="left" w:pos="5580"/>
        </w:tabs>
        <w:spacing w:after="0" w:line="240" w:lineRule="auto"/>
        <w:ind w:left="141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О.В. Коваленко, заст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упник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керівника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НМВ</w:t>
      </w:r>
    </w:p>
    <w:p w:rsidR="00436CD8" w:rsidRDefault="00436CD8" w:rsidP="002730C2">
      <w:pPr>
        <w:tabs>
          <w:tab w:val="left" w:pos="5580"/>
        </w:tabs>
        <w:spacing w:after="0" w:line="240" w:lineRule="auto"/>
        <w:ind w:left="141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О.М.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r w:rsidR="00F011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нько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начальник відділу кадрів</w:t>
      </w:r>
    </w:p>
    <w:p w:rsidR="00436CD8" w:rsidRPr="00436CD8" w:rsidRDefault="00436CD8" w:rsidP="002730C2">
      <w:pPr>
        <w:tabs>
          <w:tab w:val="left" w:pos="5580"/>
        </w:tabs>
        <w:spacing w:after="0" w:line="240" w:lineRule="auto"/>
        <w:ind w:left="141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В.М.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Бєлоусов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керівник </w:t>
      </w:r>
      <w:r w:rsidRPr="00436C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ННВЦ «Запорізький регіональний центр політехнічної освіти»</w:t>
      </w:r>
    </w:p>
    <w:p w:rsidR="002730C2" w:rsidRPr="001E0A68" w:rsidRDefault="002730C2" w:rsidP="002730C2">
      <w:pPr>
        <w:tabs>
          <w:tab w:val="left" w:pos="5580"/>
        </w:tabs>
        <w:spacing w:after="0" w:line="240" w:lineRule="auto"/>
        <w:ind w:left="141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О.В. </w:t>
      </w:r>
      <w:proofErr w:type="spellStart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Лапкіна</w:t>
      </w:r>
      <w:proofErr w:type="spellEnd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методист І кат. НВ</w:t>
      </w:r>
    </w:p>
    <w:p w:rsidR="002730C2" w:rsidRDefault="002730C2" w:rsidP="002730C2">
      <w:pPr>
        <w:tabs>
          <w:tab w:val="left" w:pos="5580"/>
        </w:tabs>
        <w:spacing w:after="0" w:line="240" w:lineRule="auto"/>
        <w:ind w:left="141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П.В. </w:t>
      </w:r>
      <w:proofErr w:type="spellStart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Сахно</w:t>
      </w:r>
      <w:proofErr w:type="spellEnd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методист І кат. НВ</w:t>
      </w:r>
    </w:p>
    <w:p w:rsidR="002730C2" w:rsidRPr="001E0A68" w:rsidRDefault="002730C2" w:rsidP="002730C2">
      <w:pPr>
        <w:tabs>
          <w:tab w:val="left" w:pos="5580"/>
        </w:tabs>
        <w:spacing w:after="0" w:line="240" w:lineRule="auto"/>
        <w:ind w:left="141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О.М. Стеценко, 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методист І кат. НВ</w:t>
      </w:r>
    </w:p>
    <w:p w:rsidR="002730C2" w:rsidRDefault="002730C2" w:rsidP="002730C2">
      <w:pPr>
        <w:tabs>
          <w:tab w:val="left" w:pos="5580"/>
        </w:tabs>
        <w:spacing w:after="0" w:line="240" w:lineRule="auto"/>
        <w:ind w:left="141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Н.Л. Ніколаєва, методист І кат. НВ </w:t>
      </w:r>
    </w:p>
    <w:p w:rsidR="002730C2" w:rsidRPr="001E0A68" w:rsidRDefault="002730C2" w:rsidP="002730C2">
      <w:pPr>
        <w:tabs>
          <w:tab w:val="left" w:pos="5580"/>
        </w:tabs>
        <w:spacing w:after="0" w:line="240" w:lineRule="auto"/>
        <w:ind w:left="141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О.В. Савельєва, методист ІІ кат. 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</w:t>
      </w: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</w:p>
    <w:p w:rsidR="002730C2" w:rsidRDefault="002730C2" w:rsidP="002730C2">
      <w:pPr>
        <w:tabs>
          <w:tab w:val="left" w:pos="5580"/>
        </w:tabs>
        <w:spacing w:after="0" w:line="240" w:lineRule="auto"/>
        <w:ind w:left="141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Є.О. </w:t>
      </w:r>
      <w:proofErr w:type="spellStart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Фасоль</w:t>
      </w:r>
      <w:proofErr w:type="spellEnd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методист НВ</w:t>
      </w:r>
    </w:p>
    <w:p w:rsidR="002730C2" w:rsidRPr="001E0A68" w:rsidRDefault="002730C2" w:rsidP="002730C2">
      <w:pPr>
        <w:tabs>
          <w:tab w:val="left" w:pos="5580"/>
        </w:tabs>
        <w:spacing w:after="0" w:line="240" w:lineRule="auto"/>
        <w:ind w:left="141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О.В. </w:t>
      </w:r>
      <w:proofErr w:type="spellStart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Шепель</w:t>
      </w:r>
      <w:proofErr w:type="spellEnd"/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методист І кат. НМВ </w:t>
      </w:r>
    </w:p>
    <w:p w:rsidR="002730C2" w:rsidRPr="001E0A68" w:rsidRDefault="002730C2" w:rsidP="002730C2">
      <w:pPr>
        <w:tabs>
          <w:tab w:val="left" w:pos="5580"/>
        </w:tabs>
        <w:spacing w:after="0" w:line="240" w:lineRule="auto"/>
        <w:ind w:left="141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Л.М. Шило, методист І кат. НМВ</w:t>
      </w:r>
    </w:p>
    <w:p w:rsidR="002730C2" w:rsidRPr="001E0A68" w:rsidRDefault="002730C2" w:rsidP="002730C2">
      <w:pPr>
        <w:tabs>
          <w:tab w:val="left" w:pos="5580"/>
        </w:tabs>
        <w:spacing w:after="0" w:line="240" w:lineRule="auto"/>
        <w:ind w:left="141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E0A6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О.С. Калюжна, методист І кат. НМВ</w:t>
      </w:r>
    </w:p>
    <w:p w:rsidR="002730C2" w:rsidRPr="001E0A68" w:rsidRDefault="002730C2" w:rsidP="002730C2">
      <w:pPr>
        <w:tabs>
          <w:tab w:val="left" w:pos="5580"/>
        </w:tabs>
        <w:spacing w:after="0" w:line="240" w:lineRule="auto"/>
        <w:ind w:left="141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О.М.</w:t>
      </w:r>
      <w:r w:rsidR="00F011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Суліма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методист НМВ</w:t>
      </w:r>
    </w:p>
    <w:p w:rsidR="002730C2" w:rsidRDefault="002730C2" w:rsidP="002730C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2730C2" w:rsidRDefault="002730C2" w:rsidP="002730C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2730C2" w:rsidRDefault="002730C2" w:rsidP="002730C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2730C2" w:rsidRDefault="002730C2" w:rsidP="002730C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2730C2" w:rsidRDefault="002730C2" w:rsidP="002730C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 w:type="page"/>
      </w:r>
    </w:p>
    <w:p w:rsidR="00D65489" w:rsidRPr="00D65489" w:rsidRDefault="00F01155" w:rsidP="00D654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11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1. </w:t>
      </w:r>
      <w:r w:rsidR="00D65489" w:rsidRPr="00D6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Загальна частина</w:t>
      </w:r>
    </w:p>
    <w:p w:rsidR="00C97932" w:rsidRPr="00F40088" w:rsidRDefault="00C97932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" w:name="n12"/>
      <w:bookmarkEnd w:id="4"/>
    </w:p>
    <w:p w:rsidR="007E2558" w:rsidRPr="00F01155" w:rsidRDefault="009757FB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1.1</w:t>
      </w:r>
      <w:r w:rsidR="00D65489" w:rsidRPr="009757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71312" w:rsidRPr="009757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r w:rsidR="007E2558" w:rsidRPr="009757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71312" w:rsidRPr="009757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Положення</w:t>
      </w:r>
      <w:r w:rsidR="007E2558" w:rsidRPr="009757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розроблено відповідно до </w:t>
      </w:r>
      <w:r w:rsidR="007235F3" w:rsidRPr="009757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Законів України «Про освіту», «Про вищу освіту», </w:t>
      </w:r>
      <w:r w:rsidR="007E2558" w:rsidRPr="009757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«Порядку підвищення кваліфікації педагогічних і науково-педагогічних працівників», затвердженого </w:t>
      </w:r>
      <w:r w:rsidR="007E2558" w:rsidRPr="00975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постановою Кабінету Міністрів України від 21 серпня 2019 р. № 8</w:t>
      </w:r>
      <w:r w:rsidR="00FB5BDB" w:rsidRPr="00975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00</w:t>
      </w:r>
      <w:r w:rsidR="007235F3" w:rsidRPr="00975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«Положення про порядок реалізації права на академічну мобільність», </w:t>
      </w:r>
      <w:r w:rsidR="007235F3" w:rsidRPr="009757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затвердженого </w:t>
      </w:r>
      <w:r w:rsidR="007235F3" w:rsidRPr="00975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постановою Кабінету Міністрів України від 12 серпня 2015 р. № 579</w:t>
      </w:r>
      <w:r w:rsidR="00511201" w:rsidRPr="00975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D65489" w:rsidRPr="00F01155" w:rsidRDefault="00271312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Положення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визначає процедуру, види, форми, обсяг (тривалість), періодичність, умови підвищення кваліфікації педагогічних і науково-педагогічних працівників </w:t>
      </w:r>
      <w:r w:rsidR="0047572F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="009757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аціонального університету</w:t>
      </w:r>
      <w:r w:rsidR="0047572F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«Запорізька політехніка»</w:t>
      </w:r>
      <w:r w:rsidR="004F6D5F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– </w:t>
      </w:r>
      <w:r w:rsidR="009757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НУ «Запорізька політехніка», У</w:t>
      </w:r>
      <w:r w:rsidR="004F6D5F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ніверситет), та осіб, які бажають пройти підвищення кваліфікації в НУ «Запорізька політехніка»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65489" w:rsidRPr="00F01155" w:rsidRDefault="009757FB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5" w:name="n13"/>
      <w:bookmarkStart w:id="6" w:name="n17"/>
      <w:bookmarkEnd w:id="5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1.2 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Педагогічні і науково-педагогічні працівники зобов’язані постійно підвищувати свою кваліфікацію.</w:t>
      </w:r>
    </w:p>
    <w:p w:rsidR="00D65489" w:rsidRPr="00F01155" w:rsidRDefault="00565790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7" w:name="n18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1.3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Метою підвищення кваліфікації педагогічних і науково-педагогічних працівників є їх професійний розвиток відповідно до державної політики у галузі освіти та забезпечення якості освіти.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" w:name="n19"/>
      <w:bookmarkEnd w:id="8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забезпечення підвищення кваліфікації педагогічних і науково-педагогічних працівників необхідно виконати завдання з:</w:t>
      </w:r>
    </w:p>
    <w:p w:rsidR="00D65489" w:rsidRPr="002D643A" w:rsidRDefault="00D65489" w:rsidP="002D643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" w:name="n20"/>
      <w:bookmarkEnd w:id="9"/>
      <w:r w:rsidRPr="002D64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удосконалення раніше набутих та/або набуття нових компетентностей у межах професійної діяльності або галузі знань з урахуванням вимог відповідного стандарту </w:t>
      </w:r>
      <w:r w:rsidR="0047572F" w:rsidRPr="002D64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вищої освіти </w:t>
      </w:r>
      <w:r w:rsidRPr="002D64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(у разі його наявності);</w:t>
      </w:r>
    </w:p>
    <w:p w:rsidR="00D65489" w:rsidRPr="002D643A" w:rsidRDefault="00D65489" w:rsidP="002D643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0" w:name="n21"/>
      <w:bookmarkEnd w:id="10"/>
      <w:r w:rsidRPr="002D64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набуття особою досвіду виконання додаткових завдань та обов’язків у межах спеціальності та/або займаної посади;</w:t>
      </w:r>
    </w:p>
    <w:p w:rsidR="00D65489" w:rsidRPr="002D643A" w:rsidRDefault="00D65489" w:rsidP="002D643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1" w:name="n22"/>
      <w:bookmarkEnd w:id="11"/>
      <w:r w:rsidRPr="002D64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та розвитку цифрової, управлінської, комунікаційної, медійної, інклюзивної, мовленнєвої компетентностей тощо.</w:t>
      </w:r>
    </w:p>
    <w:p w:rsidR="00D65489" w:rsidRPr="00F01155" w:rsidRDefault="002D643A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2" w:name="n24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1.4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Система внутрішнього забезпечення якості освіти </w:t>
      </w:r>
      <w:r w:rsidR="0047572F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НУ «Запорізька політехніка»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сформована у порядку, визначеному законодавством, включає в себе підвищення кваліфікації.</w:t>
      </w:r>
    </w:p>
    <w:p w:rsidR="00D65489" w:rsidRPr="00F01155" w:rsidRDefault="002D643A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3" w:name="n25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1.5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Педагогічні та науково-педагогічні працівники можуть підвищувати кваліфікацію в Україні та за кордоном (крім держави, що визнана Верховною Радою України державою-агресором чи державою-окупантом).</w:t>
      </w:r>
    </w:p>
    <w:p w:rsidR="00D65489" w:rsidRPr="00F01155" w:rsidRDefault="002D643A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4" w:name="n26"/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1.6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Педагогічні і науково-педагогічні працівники можуть підвищувати кваліфікацію за різними формами, видами.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5" w:name="n27"/>
      <w:bookmarkEnd w:id="15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Формами підвищення кваліфікації є інституційна (очна (денна, вечірня), заочна, дистанційна, мережева), дуальна, на робочому місці, на виробництві тощо. Форми підвищення кваліфікації можуть поєднуватись.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6" w:name="n28"/>
      <w:bookmarkEnd w:id="16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Основними видами підвищення кваліфікації є:</w:t>
      </w:r>
    </w:p>
    <w:p w:rsidR="00D65489" w:rsidRPr="001442B8" w:rsidRDefault="00D65489" w:rsidP="001442B8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7" w:name="n29"/>
      <w:bookmarkEnd w:id="17"/>
      <w:r w:rsidRPr="001442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навчання за програмою підвищення кваліфікації;</w:t>
      </w:r>
    </w:p>
    <w:p w:rsidR="00D65489" w:rsidRPr="001442B8" w:rsidRDefault="00D65489" w:rsidP="001442B8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8" w:name="n30"/>
      <w:bookmarkEnd w:id="18"/>
      <w:r w:rsidRPr="001442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стажування;</w:t>
      </w:r>
    </w:p>
    <w:p w:rsidR="00D65489" w:rsidRPr="001442B8" w:rsidRDefault="00D65489" w:rsidP="001442B8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9" w:name="n31"/>
      <w:bookmarkEnd w:id="19"/>
      <w:r w:rsidRPr="001442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участь у семінарах, практикумах, тренінгах, </w:t>
      </w:r>
      <w:proofErr w:type="spellStart"/>
      <w:r w:rsidRPr="001442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вебінарах</w:t>
      </w:r>
      <w:proofErr w:type="spellEnd"/>
      <w:r w:rsidRPr="001442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майстер-класах тощо.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0" w:name="n32"/>
      <w:bookmarkEnd w:id="20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Окремі види діяльності педагогічних та науково-педагогічних працівників, зазначені </w:t>
      </w:r>
      <w:r w:rsidR="005F2F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hyperlink r:id="rId7" w:anchor="n114" w:history="1">
        <w:r w:rsidRPr="009C29E5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пункті </w:t>
        </w:r>
        <w:r w:rsidR="00500FD5" w:rsidRPr="009C29E5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3.3</w:t>
        </w:r>
      </w:hyperlink>
      <w:r w:rsidR="005F2F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856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цього </w:t>
      </w:r>
      <w:r w:rsidR="00C856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Положення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можуть бути визнані як підвищення кваліфікації.</w:t>
      </w:r>
    </w:p>
    <w:p w:rsidR="00D65489" w:rsidRPr="00F01155" w:rsidRDefault="001442B8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1" w:name="n33"/>
      <w:bookmarkEnd w:id="2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1.7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Педагогічні та науково-педагогічні працівники з урахуванням результатів самооцінки компетентностей і професійних потреб, змісту власної викладацької діяльності та/або посадових обов’язків самостійно обирають конкретні форми, види, напрями та суб’єктів надання освітніх послуг з підвищення кваліфікації (далі – суб’єкти підвищення кваліфікації).</w:t>
      </w:r>
    </w:p>
    <w:p w:rsidR="00D65489" w:rsidRPr="00F01155" w:rsidRDefault="00890C15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2" w:name="n34"/>
      <w:bookmarkEnd w:id="2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1.8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Обсяг (тривалість) підвищення кваліфікації педагогічних і науково-педагогічних працівників установлюється в годинах та/або кредитах Європейської кредитної </w:t>
      </w:r>
      <w:proofErr w:type="spellStart"/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трансферно</w:t>
      </w:r>
      <w:proofErr w:type="spellEnd"/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-накопичувальної системи (далі – ЄКТС, (один кредит ЄКТС становить 30 годин) за накопичувальною системою.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3" w:name="n35"/>
      <w:bookmarkEnd w:id="23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Підвищення кваліфікації педагогічними і науково-педагогічними працівниками здійснюється згідно з планом підвищення кваліфікації </w:t>
      </w:r>
      <w:r w:rsidR="00725B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НУ «Запорізька політехніка»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певний рік, що формується, затверджується і виконується відповідно до цього По</w:t>
      </w:r>
      <w:r w:rsidR="00FB5BDB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ложення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4" w:name="n36"/>
      <w:bookmarkEnd w:id="24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Педагогічні і науково-педагогічні працівники мають право на підвищення кваліфікації поза межами плану підвищення кваліфікації </w:t>
      </w:r>
      <w:r w:rsidR="004F3F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Університету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відповідний рік згідно з цим </w:t>
      </w:r>
      <w:r w:rsidR="00AF2B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Положенням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65489" w:rsidRPr="00F01155" w:rsidRDefault="00890C15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5" w:name="n37"/>
      <w:bookmarkEnd w:id="2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1.9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Суб’єктом підвищення кваліфікації може бути заклад освіти (його структурний підрозділ), наукова установа, інша юридична чи фізична особа, у тому числі фізична особа - підприємець, що надає освітні послуги з підвищення кваліфікації педагогічним та/або науково-педагогічним працівникам.</w:t>
      </w:r>
    </w:p>
    <w:p w:rsidR="00D65489" w:rsidRPr="00F01155" w:rsidRDefault="004D21AE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6" w:name="n38"/>
      <w:bookmarkEnd w:id="26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НУ «Запорізька політехніка»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може організовувати надання освітніх послуг з підвищення кваліфікації за місцем провадження власної освітньої діяльності та/або за місцем роботи педагогічних та/або науково-педагогічних працівників, за іншим місцем (місцями) та/або дистанційно, якщо це передбачено договором та/або відповідною програмою.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7" w:name="n39"/>
      <w:bookmarkEnd w:id="27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Педагогічні та науково-педагогічні працівники можуть підвищувати кваліфікацію у різних суб’єктів підвищення кваліфікації.</w:t>
      </w:r>
    </w:p>
    <w:p w:rsidR="00D65489" w:rsidRPr="00F01155" w:rsidRDefault="00890C15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8" w:name="n40"/>
      <w:bookmarkEnd w:id="2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1.10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Програма підвищення кваліфікації затверджується </w:t>
      </w:r>
      <w:r w:rsidR="001519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A048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ніверситетом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повинна містити інформацію про її тему (напрям, найменування), зміст, обсяг (тривалість), що встановлюється в годинах та/або в кредитах ЄКТС, вид, форму підвищення кваліфікації, місце (місця) надання освітньої послуги, очікувані результати навчання, вартість (у разі встановлення) або про безоплатний характер надання такої освітньої послуги.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9" w:name="n41"/>
      <w:bookmarkEnd w:id="29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Обсяг (тривалість) програми підвищення кваліфікації визначається відповідно до її фактичної тривалості в годинах без урахування самостійної (</w:t>
      </w:r>
      <w:proofErr w:type="spellStart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позааудиторної</w:t>
      </w:r>
      <w:proofErr w:type="spellEnd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роботи або в кредитах ЄКТС з урахуванням самостійної (</w:t>
      </w:r>
      <w:proofErr w:type="spellStart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позааудиторної</w:t>
      </w:r>
      <w:proofErr w:type="spellEnd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роботи.</w:t>
      </w:r>
    </w:p>
    <w:p w:rsidR="00D65489" w:rsidRPr="00F01155" w:rsidRDefault="004D21AE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0" w:name="n42"/>
      <w:bookmarkEnd w:id="30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Університет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забезпечує відкритість і доступність інформації про кожну програму підвищення кваліфікації шляхом її о</w:t>
      </w:r>
      <w:r w:rsidR="00FB5BDB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прилюднення на веб-сайті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зазначенням строків (графіка) виконання такої програми.</w:t>
      </w:r>
    </w:p>
    <w:p w:rsidR="00D65489" w:rsidRPr="00F01155" w:rsidRDefault="0093568D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1" w:name="n43"/>
      <w:bookmarkStart w:id="32" w:name="n44"/>
      <w:bookmarkEnd w:id="31"/>
      <w:bookmarkEnd w:id="3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1.11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Стажування здійснюється за індивідуальною програмою, що розробляється і затверджується суб’єктом підвищення кваліфікації.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3" w:name="n45"/>
      <w:bookmarkEnd w:id="33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Індивідуальна програма стажування повинна містити інформацію про її обсяг (тривалість) та очікувані результати навчання. Індивідуальна програма стажування може містити також іншу інформацію, що стосується проходження стажування педагогічним та/або науково-педагогічним працівником.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4" w:name="n46"/>
      <w:bookmarkEnd w:id="34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Між закладом освіти, працівник (працівники) якого проходить (проходять) стажування, та суб’єктом підвищення кваліфікації укладається договір, що передбачає стажування одного чи декількох працівників. У такому випадку індивідуальна (індивідуальні) програма (програми) є невід’ємним (невід’ємними) додатком (додатками) до договору.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5" w:name="n47"/>
      <w:bookmarkEnd w:id="35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пропозицією однієї </w:t>
      </w:r>
      <w:r w:rsidR="00E05D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зі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сторін договору, до нього можуть вноситися зміни (уточнення) шляхом укладення відповідної додаткової угоди (додатка до угоди).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6" w:name="n48"/>
      <w:bookmarkEnd w:id="36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Стажування педагогічних і науково-педагогічних працівників може здійснюватися в закладах освіти, установах, організаціях та на підприємствах.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7" w:name="n49"/>
      <w:bookmarkEnd w:id="37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Стажування педагогічних і науково-педагогічних працівників </w:t>
      </w:r>
      <w:r w:rsidR="004D140B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НУ «Запорізька політехніка»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може здійснюватися в </w:t>
      </w:r>
      <w:r w:rsidR="005D51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4D140B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ніверситеті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в іншому закладі освіти. Керівником такого стажування призначається педагогічний або науково-педагогічний працівник, який працює у суб’єкта підвищення 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кваліфікації за основним місцем роботи, має науковий ступінь та/або вчене, почесне чи педагогічне звання та/або успішно пройшов сертифікацію в установленому законодавством порядку.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8" w:name="n50"/>
      <w:bookmarkStart w:id="39" w:name="n51"/>
      <w:bookmarkEnd w:id="38"/>
      <w:bookmarkEnd w:id="39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Стажування педагогічних і науково-педагогічних працівників у інших суб’єктів підвищення кваліфікації здійснюється під керівництвом працівника, який має відповідний досвід роботи та кваліфікацію (далі - супервізор).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0" w:name="n52"/>
      <w:bookmarkEnd w:id="40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Оплата праці супервізора розраховується відповідно до ставок погодинної оплати праці за проведення навчальних занять з аспірантами, слухачами курсів, які займають посади, що потребують наявності освітньо-кваліфікаційного рівня спеціаліста чи ступеня вищої освіти магістра, в обсязі не більше </w:t>
      </w:r>
      <w:r w:rsidR="00F04D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ніж 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 годин на тиждень з відповідними нарахуваннями на оплату праці. Конкретний обсяг оплачуваних годин встановлюється у договорі або закладом освіти (науковою установою), в якому проводиться стажування.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1" w:name="n53"/>
      <w:bookmarkEnd w:id="41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Оплата праці супервізора </w:t>
      </w:r>
      <w:r w:rsidR="002A17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інших суб’єктів підвищення кваліфікації визначається такими суб’єктами підвищення кваліфікації самостійно або на підставі укладених договорів про стажування педагогічних та/або науково-педагогічних працівників.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2" w:name="n54"/>
      <w:bookmarkEnd w:id="42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Один день стажування оцінюється у 6 годин або 0,3 кредиту ЄКТС.</w:t>
      </w:r>
    </w:p>
    <w:p w:rsidR="00D65489" w:rsidRPr="00F01155" w:rsidRDefault="00A7640B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3" w:name="n55"/>
      <w:bookmarkEnd w:id="4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1.12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Підвищення кваліфікації педагогічних і науково-педагогічних працівників шляхом їх участі у семінарах, практикумах, тренінгах, </w:t>
      </w:r>
      <w:proofErr w:type="spellStart"/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вебінарах</w:t>
      </w:r>
      <w:proofErr w:type="spellEnd"/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майстер-класах тощо здійснюється відповідно до річного плану підвищення кваліфікації </w:t>
      </w:r>
      <w:r w:rsidR="00444AF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C77D90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ніверситету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не потребує визнання </w:t>
      </w:r>
      <w:r w:rsidR="00C77D90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ченою радою.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4" w:name="n56"/>
      <w:bookmarkEnd w:id="44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Обсяг (тривалість) такого підвищення кваліфікації визначається відповідно до його фактичної тривалості в годинах (без урахування самостійної (</w:t>
      </w:r>
      <w:proofErr w:type="spellStart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позааудиторної</w:t>
      </w:r>
      <w:proofErr w:type="spellEnd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роботи) або в кредитах ЄКТС (з урахуванням самостійної (</w:t>
      </w:r>
      <w:proofErr w:type="spellStart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позааудиторної</w:t>
      </w:r>
      <w:proofErr w:type="spellEnd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роботи), але не більше </w:t>
      </w:r>
      <w:r w:rsidR="00F04D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ніж 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30 годин або 1,5 кредиту ЄКТС на рік.</w:t>
      </w:r>
    </w:p>
    <w:p w:rsidR="00D65489" w:rsidRDefault="00A7640B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5" w:name="n57"/>
      <w:bookmarkEnd w:id="4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1.13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результатами проходження підвищення кваліфікації педагогічним та науково-педагогічним працівникам видається документ про підвищення кваліфікації, технічний опис, дизайн, спосіб виготовлення, </w:t>
      </w:r>
      <w:r w:rsidR="00271312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порядок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видачі та обліку якого визначається відповідним суб’єктом підвищення кваліфікації.</w:t>
      </w:r>
    </w:p>
    <w:p w:rsidR="00AC4333" w:rsidRPr="00F01155" w:rsidRDefault="00804D39" w:rsidP="00AC4333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Організаційні питання щодо виготовлення, в</w:t>
      </w:r>
      <w:r w:rsidR="00D10E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дачі та реєстрації документів про підвищення кваліфікації в НУ «Запорізька політехніка» вирішуються </w:t>
      </w:r>
      <w:r w:rsidR="00CB0BD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Навчально-науково-виробничим центром «Запорізький регіональний центр політехнічної освіти</w:t>
      </w:r>
      <w:r w:rsidR="00CB0BD9" w:rsidRPr="00A513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AC43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6" w:name="n58"/>
      <w:bookmarkEnd w:id="46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Перелік виданих документів про підвищення кваліфікації оприлюднюється на веб-сайті суб’єкта підвищення кваліфікації та/або на Національній освітній електронній платформі протягом 15 календарних днів після їх видачі та містить таку інформацію:</w:t>
      </w:r>
    </w:p>
    <w:p w:rsidR="00D65489" w:rsidRPr="00A7640B" w:rsidRDefault="00D65489" w:rsidP="00A7640B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7" w:name="n59"/>
      <w:bookmarkEnd w:id="47"/>
      <w:r w:rsidRPr="00A764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прізвище та ініціали </w:t>
      </w:r>
      <w:r w:rsidRPr="007748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(ініціал імені)</w:t>
      </w:r>
      <w:r w:rsidRPr="00A764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педагогічного або науково-педагогічного працівника, який пройшов підвищення кваліфікації;</w:t>
      </w:r>
    </w:p>
    <w:p w:rsidR="00D65489" w:rsidRPr="00A7640B" w:rsidRDefault="00D65489" w:rsidP="00A7640B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8" w:name="n60"/>
      <w:bookmarkEnd w:id="48"/>
      <w:r w:rsidRPr="00A764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форму, вид, тему (напрям, найменування) підвищення кваліфікації та його обсяг (тривалість) в годинах або кредитах ЄКТС;</w:t>
      </w:r>
    </w:p>
    <w:p w:rsidR="00D65489" w:rsidRPr="00A7640B" w:rsidRDefault="00D65489" w:rsidP="00A7640B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9" w:name="n61"/>
      <w:bookmarkEnd w:id="49"/>
      <w:r w:rsidRPr="00A764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дату видачі та обліковий запис документа про підвищення кваліфікації.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50" w:name="n62"/>
      <w:bookmarkEnd w:id="50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документі про підвищення кваліфікації повинні бути зазначені:</w:t>
      </w:r>
    </w:p>
    <w:p w:rsidR="00D65489" w:rsidRPr="00A7640B" w:rsidRDefault="00D65489" w:rsidP="00A7640B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51" w:name="n63"/>
      <w:bookmarkEnd w:id="51"/>
      <w:r w:rsidRPr="00A764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повне найменування суб’єкта підвищення кваліфікації (для юридичних осіб) або прізвище, ім’я та по батькові (у разі наявності) фізичної особи, яка надає освітні послуги з підвищення кваліфікації педагогічним та/або науково-педагогічним працівникам (для фізичних осіб, у тому числі фізичних осіб – підприємців);</w:t>
      </w:r>
    </w:p>
    <w:p w:rsidR="00D65489" w:rsidRPr="00A7640B" w:rsidRDefault="00D65489" w:rsidP="00A7640B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52" w:name="n64"/>
      <w:bookmarkEnd w:id="52"/>
      <w:r w:rsidRPr="00A764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тема (напрям, найменування), обсяг (тривалість) підвищення кваліфікації у годинах та/або кредитах ЄКТС;</w:t>
      </w:r>
    </w:p>
    <w:p w:rsidR="00D65489" w:rsidRPr="00A7640B" w:rsidRDefault="00D65489" w:rsidP="00A7640B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53" w:name="n65"/>
      <w:bookmarkEnd w:id="53"/>
      <w:r w:rsidRPr="00A764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прізвище, ім’я та по батькові (у разі наявності) особи, яка підвищила кваліфікацію;</w:t>
      </w:r>
    </w:p>
    <w:p w:rsidR="00D65489" w:rsidRPr="00A7640B" w:rsidRDefault="00D65489" w:rsidP="00A7640B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54" w:name="n66"/>
      <w:bookmarkEnd w:id="54"/>
      <w:r w:rsidRPr="00A764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опис досягнутих результатів навчання;</w:t>
      </w:r>
    </w:p>
    <w:p w:rsidR="00D65489" w:rsidRPr="00A7640B" w:rsidRDefault="00D65489" w:rsidP="00A7640B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55" w:name="n67"/>
      <w:bookmarkEnd w:id="55"/>
      <w:r w:rsidRPr="00A764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дата видачі та обліковий запис документа;</w:t>
      </w:r>
    </w:p>
    <w:p w:rsidR="00D65489" w:rsidRPr="00A7640B" w:rsidRDefault="00D65489" w:rsidP="00A7640B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56" w:name="n68"/>
      <w:bookmarkEnd w:id="56"/>
      <w:r w:rsidRPr="00A764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найменування посади (у разі наявності), прізвище, ініціали (ініціал імені) особи, яка підписала документ від імені суб’єкта підвищення кваліфікації та її підпис.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57" w:name="n69"/>
      <w:bookmarkEnd w:id="57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Документи про підвищення кваліфікації (сертифікати, свідоцтва тощо), що були видані за результатами проходження підвищення кваліфікації у суб’єктів підвищення кваліфікації – нерезидентів України, можуть містити іншу інформацію, ніж визначено цим пунктом, та потребують визнання </w:t>
      </w:r>
      <w:r w:rsidR="00C77D90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ченою радою </w:t>
      </w:r>
      <w:r w:rsidR="001519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C77D90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ніверситету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7640B" w:rsidRDefault="00A7640B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58" w:name="n70"/>
      <w:bookmarkStart w:id="59" w:name="n94"/>
      <w:bookmarkEnd w:id="58"/>
      <w:bookmarkEnd w:id="59"/>
    </w:p>
    <w:p w:rsidR="003B288D" w:rsidRDefault="003B288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 w:type="page"/>
      </w:r>
    </w:p>
    <w:p w:rsidR="00B55C85" w:rsidRDefault="00A7640B" w:rsidP="00A7640B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2. </w:t>
      </w:r>
      <w:r w:rsidR="00D65489" w:rsidRPr="00F01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Особливості підвищення кваліфікації педагогічних та </w:t>
      </w:r>
    </w:p>
    <w:p w:rsidR="00D65489" w:rsidRPr="00F01155" w:rsidRDefault="00D65489" w:rsidP="00A7640B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науково-педагогічних працівників </w:t>
      </w:r>
      <w:r w:rsidR="00C60464" w:rsidRPr="00F01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НУ «Запорізька політехніка»</w:t>
      </w:r>
    </w:p>
    <w:p w:rsidR="00A7640B" w:rsidRDefault="00A7640B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60" w:name="n95"/>
      <w:bookmarkEnd w:id="60"/>
    </w:p>
    <w:p w:rsidR="00D65489" w:rsidRPr="00F01155" w:rsidRDefault="00A7640B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2.1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Педагогічні та науково-педагогічні працівники </w:t>
      </w:r>
      <w:r w:rsidR="00C60464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НУ «Запорізька політехніка» підвищують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св</w:t>
      </w:r>
      <w:r w:rsidR="00FB5BDB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 кваліфікацію згідно з цим Положенням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рідше одного разу на п’ять років.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61" w:name="n96"/>
      <w:bookmarkStart w:id="62" w:name="n97"/>
      <w:bookmarkEnd w:id="61"/>
      <w:bookmarkEnd w:id="62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Результати підвищення кваліфікації враховуються під час проведення атестації педагогічних працівників, а також під час обрання на посаду за конкурсом чи укладення трудового договору з науково-педагогічними працівниками таких закладів.</w:t>
      </w:r>
    </w:p>
    <w:p w:rsidR="00D65489" w:rsidRPr="00F01155" w:rsidRDefault="002157A7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63" w:name="n98"/>
      <w:bookmarkStart w:id="64" w:name="n100"/>
      <w:bookmarkEnd w:id="63"/>
      <w:bookmarkEnd w:id="6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Обсяг підвищення кваліфікації педагогічних та науково-педагогічних працівників закладів вищої освіти протягом п’яти років не може бути меншим ніж шість кредитів ЄКТС.</w:t>
      </w:r>
    </w:p>
    <w:p w:rsidR="00D65489" w:rsidRPr="00F01155" w:rsidRDefault="002B415A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65" w:name="n101"/>
      <w:bookmarkEnd w:id="65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Ректор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проректори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декани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заступник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деканів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факультет</w:t>
      </w:r>
      <w:r w:rsidR="00887592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директори 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інститут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ів,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керівники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структурн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підрозділ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975A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(які відносяться до педагогічних або науково-педагогічних працівників)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завідувачі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кафедр</w:t>
      </w:r>
      <w:r w:rsidR="00887592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завідувач аспірантури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A17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ніверситету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які вперше призначені на відповідну посаду, проходять підвищення кваліфікації відповідно до займаної посади протягом двох перших років роботи. Обсяги такого підвищення кваліфікації визначаються 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ченою радою 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НУ «Запорізька політехніка»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BD6E41" w:rsidRPr="00F01155" w:rsidRDefault="00137591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Pr="007748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BD6E41" w:rsidRPr="007748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B14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CD49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авідувачі кафедр щорічно до 01 жовтня</w:t>
      </w:r>
      <w:r w:rsidR="00530890" w:rsidRPr="007748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надають до відділу кадрів </w:t>
      </w:r>
      <w:r w:rsidR="00CD49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530890" w:rsidRPr="007748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ніверситету план підвищення кваліфікації педагогічних та науково-педагогічних працівників кафедр на наступний рік (Додаток </w:t>
      </w:r>
      <w:r w:rsidR="00C47A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530890" w:rsidRPr="007748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  <w:r w:rsidR="00530890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D6E41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Вчена рада НУ «Запорізька політехніка» на основі узагальнених відділом кадрів пропозицій </w:t>
      </w:r>
      <w:r w:rsidR="007E2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кафедр</w:t>
      </w:r>
      <w:r w:rsidR="00BD6E41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затверджує щорічний план підвищення кваліфікації педагогічних, науково-педагогічних працівників.</w:t>
      </w:r>
    </w:p>
    <w:p w:rsidR="00BD6E41" w:rsidRPr="00F01155" w:rsidRDefault="00137591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2.4</w:t>
      </w:r>
      <w:r w:rsidR="00BD6E41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Навчання працівників здійснюється за навчальними планами та програмами, розробленими кафедрами, ін</w:t>
      </w:r>
      <w:r w:rsidR="00FB5BDB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шими структурними підрозділами </w:t>
      </w:r>
      <w:r w:rsidR="00BD6E41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затвердженими ректором. </w:t>
      </w:r>
    </w:p>
    <w:p w:rsidR="00075C40" w:rsidRDefault="00FB5BDB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Програми підвищення кваліфікації </w:t>
      </w:r>
      <w:r w:rsidR="00075C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щорічно до 01 листопада 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формуються кафедрами </w:t>
      </w:r>
      <w:r w:rsidR="00075C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(Додаток </w:t>
      </w:r>
      <w:r w:rsidR="00B71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075C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після узгодження Науково-методичною </w:t>
      </w:r>
      <w:r w:rsidR="00943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комісією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факультету подаються до Навчально-науково-виробничого центру «Запорізький регіональний центр політехнічної освіти» для формування </w:t>
      </w:r>
      <w:proofErr w:type="spellStart"/>
      <w:r w:rsidR="00E61E9B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загальноуніверситетсько</w:t>
      </w:r>
      <w:r w:rsidR="00075C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</w:t>
      </w:r>
      <w:proofErr w:type="spellEnd"/>
      <w:r w:rsidR="00E61E9B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E7A6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програми.</w:t>
      </w:r>
      <w:r w:rsidR="00E61E9B" w:rsidRPr="00CD28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A2118" w:rsidRPr="00F01155" w:rsidRDefault="00CA2118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Зміст навчальних планів та програм формується з урахуванням галузевої специфіки та наукового спрямування працівників і визначається:</w:t>
      </w:r>
    </w:p>
    <w:p w:rsidR="00CA2118" w:rsidRPr="00F01155" w:rsidRDefault="00CA2118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- вимогами суспільства щодо забезпечення закладів вищої освіти висококваліфікованими фахівцями;</w:t>
      </w:r>
    </w:p>
    <w:p w:rsidR="00CA2118" w:rsidRPr="00F01155" w:rsidRDefault="00CA2118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сучасними вимогами щодо форм, методів і засобів професійної діяльності працівників;</w:t>
      </w:r>
    </w:p>
    <w:p w:rsidR="00CA2118" w:rsidRPr="00F01155" w:rsidRDefault="00CA2118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державними та галузевими стандартами вищої освіти;</w:t>
      </w:r>
    </w:p>
    <w:p w:rsidR="00CA2118" w:rsidRPr="00F01155" w:rsidRDefault="00CA2118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досягненнями у напрямах соціальної, психологічної, управлінської, економічної, правової, технологічної підготовки тощо.</w:t>
      </w:r>
    </w:p>
    <w:p w:rsidR="00CA2118" w:rsidRPr="00F01155" w:rsidRDefault="00CA2118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Навчання забезпечує поєднання теоретичного матеріалу з практичною спрямованістю у вирішенні конкретних завдань і проблем розвитку закладів вищої освіти.</w:t>
      </w:r>
    </w:p>
    <w:p w:rsidR="00CA2118" w:rsidRPr="00F01155" w:rsidRDefault="00CA2118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66" w:name="n71"/>
      <w:bookmarkStart w:id="67" w:name="n73"/>
      <w:bookmarkEnd w:id="66"/>
      <w:bookmarkEnd w:id="67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Навчальний план підвищення кваліфікації передбачає аудиторні заняття, самостійну навчальну роботу працівників </w:t>
      </w:r>
      <w:r w:rsidR="00CE3F60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A2118" w:rsidRPr="00F01155" w:rsidRDefault="00CA2118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68" w:name="n74"/>
      <w:bookmarkStart w:id="69" w:name="n75"/>
      <w:bookmarkStart w:id="70" w:name="n77"/>
      <w:bookmarkEnd w:id="68"/>
      <w:bookmarkEnd w:id="69"/>
      <w:bookmarkEnd w:id="70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Навчальними планами визначаються форми підсумкового контролю за результатами навчання працівників.</w:t>
      </w:r>
    </w:p>
    <w:p w:rsidR="00BD6E41" w:rsidRPr="00F01155" w:rsidRDefault="00A51360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71" w:name="n99"/>
      <w:bookmarkEnd w:id="7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2.5</w:t>
      </w:r>
      <w:r w:rsidR="00BD6E41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Організація та координація підвищення кваліфікації працівників </w:t>
      </w:r>
      <w:r w:rsidR="008F23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2C113D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ніверситету </w:t>
      </w:r>
      <w:r w:rsidR="00BD6E41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здійснюється</w:t>
      </w:r>
      <w:r w:rsidR="002C113D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Навчально-науково-виробничим центром «Запорізький регіональний центр політехнічної освіти</w:t>
      </w:r>
      <w:r w:rsidR="002C113D" w:rsidRPr="00A513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B4003E" w:rsidRPr="00A513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Облік осіб, які підлягають підвищенню кваліфікації, здійснює </w:t>
      </w:r>
      <w:r w:rsidR="00BD6E41" w:rsidRPr="00A513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</w:t>
      </w:r>
      <w:r w:rsidR="00BD6E41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кадрів НУ «Запорізька політехніка».</w:t>
      </w:r>
    </w:p>
    <w:p w:rsidR="00945952" w:rsidRPr="00F01155" w:rsidRDefault="00A51360" w:rsidP="00F0115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2.6</w:t>
      </w:r>
      <w:r w:rsidR="00BD6E41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7049B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рамках організації підвищення кваліфікації педагогічних та науково-педагогічних працівників НУ «Запорізька політехніка»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C113D" w:rsidRPr="00F01155" w:rsidRDefault="002C113D" w:rsidP="00F0115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Навчально-науково-виробничий центр «Запорізький регіональний центр політехнічної освіти»:</w:t>
      </w:r>
    </w:p>
    <w:p w:rsidR="002C113D" w:rsidRPr="00F01155" w:rsidRDefault="002C113D" w:rsidP="00F0115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узагальнює надану кафедрами </w:t>
      </w:r>
      <w:r w:rsidR="004427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ніверситету інформацію щодо можливості організації підвищення кваліфікації, пропонованих </w:t>
      </w:r>
      <w:proofErr w:type="spellStart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тематик</w:t>
      </w:r>
      <w:proofErr w:type="spellEnd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напрямів підвищення кваліфікації;</w:t>
      </w:r>
    </w:p>
    <w:p w:rsidR="002C113D" w:rsidRPr="00F01155" w:rsidRDefault="002C113D" w:rsidP="00F0115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розміщує інформацію щодо порядку організації, планів підвищення кваліфікації </w:t>
      </w:r>
      <w:r w:rsidR="000948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тощо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інформаційних стендах, офіційному веб-сайті </w:t>
      </w:r>
      <w:r w:rsidR="005274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ніверситету;</w:t>
      </w:r>
    </w:p>
    <w:p w:rsidR="002035DC" w:rsidRPr="00F01155" w:rsidRDefault="002035DC" w:rsidP="00F0115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координує укладання договорів із суб’єктом підвищення кваліфікації;</w:t>
      </w:r>
    </w:p>
    <w:p w:rsidR="002C113D" w:rsidRPr="00F01155" w:rsidRDefault="002C113D" w:rsidP="00F0115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17049B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надає особам, що підвищують кваліфікацію, </w:t>
      </w:r>
      <w:r w:rsidR="00554373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консультації </w:t>
      </w:r>
      <w:r w:rsidR="0017049B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 порядку організації та формування необхідного пакету документів;</w:t>
      </w:r>
    </w:p>
    <w:p w:rsidR="0017049B" w:rsidRPr="00F01155" w:rsidRDefault="0017049B" w:rsidP="00F0115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розглядає питання щодо відповідності наданих документів, що підтверджують підвищення кваліфікації, існуючим вимогам;</w:t>
      </w:r>
    </w:p>
    <w:p w:rsidR="0017049B" w:rsidRPr="00F01155" w:rsidRDefault="0017049B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здійснює організаційні заходи щодо навчання </w:t>
      </w:r>
      <w:r w:rsidR="00D066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працівників, виготовлення та видачі сертифікатів про підвищення кваліфікації</w:t>
      </w:r>
      <w:r w:rsidR="00B71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D066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(Додаток 7).</w:t>
      </w:r>
    </w:p>
    <w:p w:rsidR="00BD6E41" w:rsidRPr="00F01155" w:rsidRDefault="00BD6E41" w:rsidP="00F0115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Відділ кадрів:</w:t>
      </w:r>
    </w:p>
    <w:p w:rsidR="00BD6E41" w:rsidRPr="00F01155" w:rsidRDefault="00BD6E41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веде облік працівників, що підлягають навчанню;</w:t>
      </w:r>
    </w:p>
    <w:p w:rsidR="00BD6E41" w:rsidRPr="00F01155" w:rsidRDefault="00BD6E41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розробляє щороку плани-графіки </w:t>
      </w:r>
      <w:r w:rsidR="00D066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підвищення кваліфікації.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BD6E41" w:rsidRPr="00F01155" w:rsidRDefault="00A51360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2.7</w:t>
      </w:r>
      <w:r w:rsidR="00BD6E41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Працівники, які </w:t>
      </w:r>
      <w:r w:rsidR="004A4C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згідно</w:t>
      </w:r>
      <w:r w:rsidR="00BD6E41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плану-графіка </w:t>
      </w:r>
      <w:r w:rsidR="00BD6E41" w:rsidRPr="00FA5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="00B4003E" w:rsidRPr="00FA5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йшли</w:t>
      </w:r>
      <w:r w:rsidR="00BD6E41" w:rsidRPr="00FA5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навчання, подають </w:t>
      </w:r>
      <w:r w:rsidR="00B4003E" w:rsidRPr="00FA5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відділу кадрів </w:t>
      </w:r>
      <w:r w:rsidR="00BD6E41" w:rsidRPr="00FA5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такі документи:</w:t>
      </w:r>
    </w:p>
    <w:p w:rsidR="00BD6E41" w:rsidRPr="00F01155" w:rsidRDefault="00BD6E41" w:rsidP="00FA5578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hyperlink r:id="rId8" w:anchor="n105" w:history="1">
        <w:r w:rsidRPr="00F011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 xml:space="preserve">заяву про направлення на підвищення кваліфікації </w:t>
        </w:r>
      </w:hyperlink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формою, наведеною у </w:t>
      </w:r>
      <w:r w:rsidRPr="00FA5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додатку </w:t>
      </w:r>
      <w:r w:rsidR="003203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цього Положення, погоджену з керівником (завідувачем) кафедри (структурного підрозділу), головним бухгалтером та ректором;</w:t>
      </w:r>
    </w:p>
    <w:p w:rsidR="00BD6E41" w:rsidRPr="00F01155" w:rsidRDefault="00BD6E41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витяг з протоколу засідання кафедри (структурного підрозділу) </w:t>
      </w:r>
      <w:r w:rsidR="00A85C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ніверситету щодо навчання;</w:t>
      </w:r>
    </w:p>
    <w:p w:rsidR="00BD6E41" w:rsidRPr="00F01155" w:rsidRDefault="00BD6E41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hyperlink r:id="rId9" w:anchor="n114" w:history="1">
        <w:r w:rsidRPr="00F011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направлення на підвищення кваліфікації (стажування) педагогічного (науково-педагогічного) працівника</w:t>
        </w:r>
      </w:hyperlink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формою, наведеною в </w:t>
      </w:r>
      <w:r w:rsidRPr="00FA5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додатку </w:t>
      </w:r>
      <w:r w:rsidR="00C645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цього Положення;</w:t>
      </w:r>
    </w:p>
    <w:p w:rsidR="00BD6E41" w:rsidRPr="00F01155" w:rsidRDefault="00BD6E41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hyperlink r:id="rId10" w:anchor="n133" w:history="1">
        <w:r w:rsidRPr="00F011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 xml:space="preserve">індивідуальний план підвищення кваліфікації </w:t>
        </w:r>
      </w:hyperlink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формою, наведеною </w:t>
      </w:r>
      <w:r w:rsidR="00FA5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92A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додатку </w:t>
      </w:r>
      <w:r w:rsidR="00C645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цього Положення, що містить інформацію про мету, завдання, строк, зміст</w:t>
      </w:r>
      <w:r w:rsidR="00B4003E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навчання, очікувані результати;</w:t>
      </w:r>
    </w:p>
    <w:p w:rsidR="00B4003E" w:rsidRPr="003D1ED7" w:rsidRDefault="00B4003E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1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звіт про підвищення кваліфікації;</w:t>
      </w:r>
    </w:p>
    <w:p w:rsidR="00B4003E" w:rsidRPr="00F01155" w:rsidRDefault="00B4003E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1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документ про підвищення кваліфікації (сертифікати, свідоцтва тощо)</w:t>
      </w:r>
      <w:r w:rsidR="004A7D79" w:rsidRPr="003D1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BD6E41" w:rsidRPr="00F01155" w:rsidRDefault="00BD6E41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Обробка персональних даних працівників здійснюється відповідно до вимог </w:t>
      </w:r>
      <w:hyperlink r:id="rId11" w:tgtFrame="_blank" w:history="1">
        <w:r w:rsidRPr="00F011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Закону України «Про захист персональних даних»</w:t>
        </w:r>
      </w:hyperlink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377B6" w:rsidRPr="00F01155" w:rsidRDefault="001377B6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Працівники, які пройшли підвищення кваліфікації, складають </w:t>
      </w:r>
      <w:hyperlink r:id="rId12" w:anchor="n149" w:history="1">
        <w:r w:rsidRPr="00F011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 xml:space="preserve">звіт про підвищення кваліфікації </w:t>
        </w:r>
      </w:hyperlink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формою, наведеною у </w:t>
      </w:r>
      <w:r w:rsidRPr="003D1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додатку </w:t>
      </w:r>
      <w:r w:rsidR="00C645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цього Положення.</w:t>
      </w:r>
    </w:p>
    <w:p w:rsidR="001377B6" w:rsidRPr="00F01155" w:rsidRDefault="001377B6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 про підвищення кваліфікації заслуховується або розглядається на засіданні кафедри (структурного підрозділу), на якому розглядається питання про його затвердження або відхилення, даються висновки, відповідні рекомендації (за потреби).</w:t>
      </w:r>
    </w:p>
    <w:p w:rsidR="00BD6E41" w:rsidRPr="00F01155" w:rsidRDefault="00A51360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2.8</w:t>
      </w:r>
      <w:r w:rsidR="00BD6E41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Направлення на навчання здійснюється за наказом ректора відповідно до плану-графіка та договору.</w:t>
      </w:r>
    </w:p>
    <w:p w:rsidR="00BD6E41" w:rsidRPr="00F01155" w:rsidRDefault="00A51360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2.9</w:t>
      </w:r>
      <w:r w:rsidR="00BD6E41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Зарахування на навчання здійснюється за наказом керівника </w:t>
      </w:r>
      <w:r w:rsidR="002E59A2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суб’єкта підвищення кваліфікації </w:t>
      </w:r>
      <w:r w:rsidR="00BD6E41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підставі направлення на підвищення кваліфікації педагогічного (науково-педагогічного) працівника.</w:t>
      </w:r>
    </w:p>
    <w:p w:rsidR="003C7D1B" w:rsidRDefault="003C7D1B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72" w:name="n102"/>
      <w:bookmarkEnd w:id="72"/>
    </w:p>
    <w:p w:rsidR="005A5CF3" w:rsidRDefault="005A5CF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 w:type="page"/>
      </w:r>
    </w:p>
    <w:p w:rsidR="00D65489" w:rsidRPr="00F01155" w:rsidRDefault="003C7D1B" w:rsidP="003D1ED7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3. </w:t>
      </w:r>
      <w:r w:rsidR="00D65489" w:rsidRPr="00F01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Визнання результатів підвищення кваліфікації педагогічних і науково-педагогічних працівників</w:t>
      </w:r>
      <w:r w:rsidR="009E4278" w:rsidRPr="00F01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 НУ «Запорізька політехніка»</w:t>
      </w:r>
    </w:p>
    <w:p w:rsidR="003C7D1B" w:rsidRDefault="003C7D1B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73" w:name="n103"/>
      <w:bookmarkEnd w:id="73"/>
    </w:p>
    <w:p w:rsidR="00D65489" w:rsidRPr="00F01155" w:rsidRDefault="003C7D1B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3.1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Результати підвищення кваліфікації у суб’єктів підвищення кваліфікації, що мають ліцензію на підвищення кваліфікації або провадять освітню діяльність за акредитованою освітньою програмою, не потребують окремого визнання чи підтвердження.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74" w:name="n104"/>
      <w:bookmarkEnd w:id="74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Результати підвищення кваліфікації у інших суб’єктів підвищення кваліфікації визнаються рішенням </w:t>
      </w:r>
      <w:r w:rsidR="009E4278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Вченої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 </w:t>
      </w:r>
      <w:r w:rsidR="003C7D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9E4278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ніверситету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65489" w:rsidRPr="00F01155" w:rsidRDefault="00271312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75" w:name="n105"/>
      <w:bookmarkEnd w:id="75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Порядок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визнання результатів підвищення кваліфікації педагогічних та/або науково-педагогічних працівників закладів освіти встановлюється педагогічними (вченими) радами відповідних закладів освіти.</w:t>
      </w:r>
    </w:p>
    <w:p w:rsidR="00D65489" w:rsidRPr="00F01155" w:rsidRDefault="003C7D1B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76" w:name="n106"/>
      <w:bookmarkEnd w:id="7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3.2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Педагогічний або науково-педагогічний працівник протягом одного місяця після завершення підвищення кваліфікації подає до </w:t>
      </w:r>
      <w:r w:rsidR="009E4278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ченої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9E4278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ніверситет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клопотання про визнання результатів підвищення кваліфікації та документ про проходження підвищення кваліфікації.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77" w:name="n107"/>
      <w:bookmarkEnd w:id="77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разі підвищення кваліфікації шляхом </w:t>
      </w:r>
      <w:proofErr w:type="spellStart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інформальної</w:t>
      </w:r>
      <w:proofErr w:type="spellEnd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 (самоосвіти) замість документа про підвищення кваліфікації подається звіт про результати підвищення кваліфікації або творча робота, персональне розроблення електронного освітнього ресурсу, виконані в процесі (за результатами) підвищення кваліфікації та оприлюднені на веб-сайті </w:t>
      </w:r>
      <w:r w:rsidR="003D1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9E4278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ніверситету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та/або в електронному портфоліо педагогічного або науково-педагогічного працівника (у разі наявності). Форму звіту визначає </w:t>
      </w:r>
      <w:r w:rsidR="003C7D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9E4278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ніверситет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78" w:name="n108"/>
      <w:bookmarkEnd w:id="78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Клопотання протягом місяця з дня його подання розглядається на засіданні </w:t>
      </w:r>
      <w:r w:rsidR="009E4278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ченої ради </w:t>
      </w:r>
      <w:r w:rsidR="007A3A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9E4278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ніверситету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Вчена рада </w:t>
      </w:r>
      <w:r w:rsidR="007A3A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9E4278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ніверситету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може доручити розгляд таких питань радам структурних підрозділів.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79" w:name="n109"/>
      <w:bookmarkEnd w:id="79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визнання результатів підвищення кваліфікації </w:t>
      </w:r>
      <w:r w:rsidR="009E4278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чена рада заслуховує педагогічного або науково-педагогічного працівника щодо якості виконання програми підвищення кваліфікації, результатів підвищення кваліфікації, дотримання суб’єктом підвищення кваліфікації умов договору та </w:t>
      </w:r>
      <w:r w:rsidR="00FD69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приймає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 </w:t>
      </w:r>
      <w:r w:rsidR="00941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D65489" w:rsidRPr="007A3A2D" w:rsidRDefault="00D65489" w:rsidP="007A3A2D">
      <w:pPr>
        <w:pStyle w:val="a6"/>
        <w:numPr>
          <w:ilvl w:val="0"/>
          <w:numId w:val="5"/>
        </w:numPr>
        <w:shd w:val="clear" w:color="auto" w:fill="FFFFFF"/>
        <w:spacing w:after="0" w:line="288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0" w:name="n110"/>
      <w:bookmarkEnd w:id="80"/>
      <w:r w:rsidRPr="007A3A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визнання результатів підвищення кваліфікації;</w:t>
      </w:r>
    </w:p>
    <w:p w:rsidR="00D65489" w:rsidRPr="007A3A2D" w:rsidRDefault="00D65489" w:rsidP="007A3A2D">
      <w:pPr>
        <w:pStyle w:val="a6"/>
        <w:numPr>
          <w:ilvl w:val="0"/>
          <w:numId w:val="5"/>
        </w:numPr>
        <w:shd w:val="clear" w:color="auto" w:fill="FFFFFF"/>
        <w:spacing w:after="0" w:line="288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1" w:name="n111"/>
      <w:bookmarkEnd w:id="81"/>
      <w:r w:rsidRPr="007A3A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невизнання результатів підвищення кваліфікації.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2" w:name="n112"/>
      <w:bookmarkEnd w:id="82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разі невизнання результатів підвищення кваліфікації </w:t>
      </w:r>
      <w:r w:rsidR="009E4278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Вчена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рада </w:t>
      </w:r>
      <w:r w:rsidR="00C856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9E4278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ніверситету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може надати рекомендації педагогічному або науково-педагогічному працівнику щодо повторного підвищення кваліфікації у інших 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суб’єктів підвищення кваліфікації та/або прийняти рішення щодо неможливості подальшого включення такого суб’єкта підвищення кваліфікації до плану підвищення кваліфікації </w:t>
      </w:r>
      <w:r w:rsidR="003D69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9E4278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ніверситету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вжиття ним дієвих заходів з підвищення якості надання освітніх послуг.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3" w:name="n113"/>
      <w:bookmarkEnd w:id="83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Результатом підвищення кваліфікації педагогічних та науково-педагогічних працівників у суб’єктів підвищення кваліфікації, що мають ліцензію на підвищення кваліфікації або провадять освітню діяльність за акредитованою освітньою програмою, може бути присвоєння їм повних та/або часткових професійних та/або освітніх кваліфікацій у встановленому законодавством порядку.</w:t>
      </w:r>
    </w:p>
    <w:p w:rsidR="00D65489" w:rsidRPr="00F01155" w:rsidRDefault="003D693A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4" w:name="n114"/>
      <w:bookmarkEnd w:id="8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3.3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Окремі види діяльності педагогічних та науково-педагогічних працівників (участь у програмах академічної мобільності, наукове стажування, самоосвіта, здобуття наукового ступеня, вищої освіти, а також участь у семінарах, практикумах, тренінгах, </w:t>
      </w:r>
      <w:proofErr w:type="spellStart"/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вебінарах</w:t>
      </w:r>
      <w:proofErr w:type="spellEnd"/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майстер-класах тощо), що провадилася поза межами плану підвищення кваліфікації закладу освіти, можуть бути визнані як підвищення кваліфікації відповідно до цього </w:t>
      </w:r>
      <w:r w:rsidR="00C9460F" w:rsidRPr="003F26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Положення.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5" w:name="n115"/>
      <w:bookmarkEnd w:id="85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Процедура зарахування окремих видів діяльності, їх результатів та обсяг підвищення кваліфікації педагогічних та науково-педагогічних працівників визначаються </w:t>
      </w:r>
      <w:r w:rsidR="00974F58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чен</w:t>
      </w:r>
      <w:r w:rsidR="00974F58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ою 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</w:t>
      </w:r>
      <w:r w:rsidR="00974F58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72C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974F58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ніверситету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65489" w:rsidRPr="00F01155" w:rsidRDefault="00B72C4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6" w:name="n116"/>
      <w:bookmarkEnd w:id="8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3.4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Участь педагогічних та науково-педагогічних працівників у програмах академічної мобільності на засад</w:t>
      </w:r>
      <w:r w:rsidR="003F26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ах, визначених Законами України </w:t>
      </w:r>
      <w:hyperlink r:id="rId13" w:tgtFrame="_blank" w:history="1">
        <w:r w:rsidR="005A5CF3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«</w:t>
        </w:r>
        <w:r w:rsidR="00D65489" w:rsidRPr="003F2642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Про освіту</w:t>
        </w:r>
        <w:r w:rsidR="005A5CF3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»</w:t>
        </w:r>
      </w:hyperlink>
      <w:r w:rsidR="003F2642" w:rsidRPr="003F26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hyperlink r:id="rId14" w:tgtFrame="_blank" w:history="1">
        <w:r w:rsidR="005A5CF3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«</w:t>
        </w:r>
        <w:r w:rsidR="00D65489" w:rsidRPr="003F2642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Про вищу освіту</w:t>
        </w:r>
        <w:r w:rsidR="005A5CF3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»</w:t>
        </w:r>
      </w:hyperlink>
      <w:r w:rsidR="003F2642" w:rsidRPr="003F26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hyperlink r:id="rId15" w:anchor="n8" w:tgtFrame="_blank" w:history="1">
        <w:r w:rsidR="00D65489" w:rsidRPr="003F2642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Положенням про </w:t>
        </w:r>
        <w:r w:rsidR="00271312" w:rsidRPr="003F2642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порядок</w:t>
        </w:r>
        <w:r w:rsidR="00D65489" w:rsidRPr="003F2642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реалізації права на академічну мобільність</w:t>
        </w:r>
      </w:hyperlink>
      <w:r w:rsidR="00D65489" w:rsidRPr="003F2642">
        <w:rPr>
          <w:rFonts w:ascii="Times New Roman" w:eastAsia="Times New Roman" w:hAnsi="Times New Roman" w:cs="Times New Roman"/>
          <w:sz w:val="28"/>
          <w:szCs w:val="28"/>
          <w:lang w:eastAsia="uk-UA"/>
        </w:rPr>
        <w:t>, з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атвердженим постановою Кабінету Міністрів України від 12 серпня 2015 р. № 579, та іншими актами законодавства, визнається </w:t>
      </w:r>
      <w:r w:rsidR="00AD42C0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Вченою радою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AD42C0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ніверситету 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підвищення кваліфікації педагогічних та науково-педагогічних працівників.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7" w:name="n117"/>
      <w:bookmarkEnd w:id="87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Обсяг підвищення кваліфікації шляхом участі педагогічного або науково-педагогічного працівника у програмі академічної мобільності зараховується в межах визнаних результатів навчання, але не більше ніж 30 годин або один кредит ЄКТС на рік.</w:t>
      </w:r>
    </w:p>
    <w:p w:rsidR="00D65489" w:rsidRPr="00F01155" w:rsidRDefault="00B72C4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8" w:name="n118"/>
      <w:bookmarkEnd w:id="8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3.5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Наукове стажування науково-педагогічних працівників закладів вищої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</w:t>
      </w:r>
      <w:r w:rsidR="003F26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що здійснюється відповідно </w:t>
      </w:r>
      <w:r w:rsidR="003F2642" w:rsidRPr="003F26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hyperlink r:id="rId16" w:anchor="n511" w:tgtFrame="_blank" w:history="1">
        <w:r w:rsidR="00D65489" w:rsidRPr="003F2642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статті 34</w:t>
        </w:r>
      </w:hyperlink>
      <w:r w:rsidR="003F26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363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Закону України «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науков</w:t>
      </w:r>
      <w:r w:rsidR="00F363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і науково-технічну діяльність»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може бути визнане </w:t>
      </w:r>
      <w:r w:rsidR="00AD42C0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чен</w:t>
      </w:r>
      <w:r w:rsidR="00AD42C0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</w:t>
      </w:r>
      <w:r w:rsidR="00AD42C0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AD42C0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ніверситету 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підвищення кваліфікації науково-педагогічних працівників.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9" w:name="n119"/>
      <w:bookmarkEnd w:id="89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Один тиждень наукового стажування науково-педагогічних працівників </w:t>
      </w:r>
      <w:r w:rsidR="00AD42C0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араховується як підвищення кваліфікації в обсязі 30 годин або одного кредиту ЄКТС.</w:t>
      </w:r>
    </w:p>
    <w:p w:rsidR="00D65489" w:rsidRPr="00F01155" w:rsidRDefault="00B72C4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0" w:name="n120"/>
      <w:bookmarkEnd w:id="9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3.6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Результати </w:t>
      </w:r>
      <w:proofErr w:type="spellStart"/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інформальної</w:t>
      </w:r>
      <w:proofErr w:type="spellEnd"/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 (самоосвіти) педагогічних або науково-педагогічних працівників, які мають науковий ступінь та/або вчене, почесне чи педагогічне звання, можуть бути визнані </w:t>
      </w:r>
      <w:r w:rsidR="00AD42C0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чен</w:t>
      </w:r>
      <w:r w:rsidR="00AD42C0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</w:t>
      </w:r>
      <w:r w:rsidR="00AD42C0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A20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AD42C0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ніверситету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 підвищення кваліфікації педагогічних або науково-педагогічних працівників.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1" w:name="n121"/>
      <w:bookmarkEnd w:id="91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Обсяг підвищення кваліфікації шляхом </w:t>
      </w:r>
      <w:proofErr w:type="spellStart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інформальної</w:t>
      </w:r>
      <w:proofErr w:type="spellEnd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 (самоосвіти) зараховується відповідно до визнаних результатів навчання, але не більше 30 годин або одного кредиту ЄКТС на рік.</w:t>
      </w:r>
    </w:p>
    <w:p w:rsidR="00D65489" w:rsidRPr="00F01155" w:rsidRDefault="00355612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2" w:name="n122"/>
      <w:bookmarkEnd w:id="9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3.7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Здобуття першого (бакалаврського), другого (магістерського) рівня вищої освіти, третього (</w:t>
      </w:r>
      <w:proofErr w:type="spellStart"/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освітньо</w:t>
      </w:r>
      <w:proofErr w:type="spellEnd"/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-наукового/</w:t>
      </w:r>
      <w:proofErr w:type="spellStart"/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освітньо</w:t>
      </w:r>
      <w:proofErr w:type="spellEnd"/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-творчого) рівня або наукового рівня вищої освіти вперше або за іншою спеціальністю у межах професійної діяльності або галузі знань визнається як підвищення кваліфікації педагогічних або науково-педагогічних працівників.</w:t>
      </w:r>
    </w:p>
    <w:p w:rsidR="00D65489" w:rsidRPr="003F2642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3" w:name="n123"/>
      <w:bookmarkEnd w:id="93"/>
      <w:r w:rsidRPr="003F264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Заклади вищої освіти, які здійснюють підготовку здобувачів за державним (регіональним) замовленням, можуть надавати направлення на навчання за державним (регіональним) замовленням педагогічним (науково-педагогічним) працівникам закладів освіти та науково-методичних установ за заочною або вечірньою формою здобуття освіти в межах вакантних місць відповідної спеціальності (спеціалізації) та курсу (року навчання) в разі відсутності на них здобувачів вищої освіти, які навчаються за кошти фізичних (юридичних) осіб і мають право на переведення на місця державного (регіонального) замовлення відповідно до законодавства.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4" w:name="n124"/>
      <w:bookmarkEnd w:id="94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Обсяг підвищення кваліфікації шляхом здобуття наукового ступеня, рівня вищої освіти зараховується відповідно до встановленого обсягу освітньо-професійної (</w:t>
      </w:r>
      <w:proofErr w:type="spellStart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освітньо</w:t>
      </w:r>
      <w:proofErr w:type="spellEnd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-наукової, </w:t>
      </w:r>
      <w:proofErr w:type="spellStart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освітньо</w:t>
      </w:r>
      <w:proofErr w:type="spellEnd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-творчої) програми у годинах або кредитах ЄКТС, за винятком визнаних (зарахованих) результатів навчання з попередньо здобутих рівнів освіти.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5" w:name="n125"/>
      <w:bookmarkEnd w:id="95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3556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.8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Підвищення кваліфікації педагогічних або науково-педагогічних працівників шляхом їх участі у семінарах, практикумах, тренінгах, </w:t>
      </w:r>
      <w:proofErr w:type="spellStart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вебінарах</w:t>
      </w:r>
      <w:proofErr w:type="spellEnd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майстер-класах тощо, яке здійснюється поза межами річного плану підвищення кваліфікації закладу освіти, потребує визнання </w:t>
      </w:r>
      <w:r w:rsidR="00AD42C0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ченою радою </w:t>
      </w:r>
      <w:r w:rsidR="00F400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AD42C0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ніверситету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6" w:name="n126"/>
      <w:bookmarkEnd w:id="96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Обсяг (тривалість) такого підвищення кваліфікації визначається відповідно до його фактичної тривалості в годинах (без урахування </w:t>
      </w:r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самостійної (</w:t>
      </w:r>
      <w:proofErr w:type="spellStart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позааудиторної</w:t>
      </w:r>
      <w:proofErr w:type="spellEnd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роботи) або в кредитах ЄКТС (з урахуванням самостійної (</w:t>
      </w:r>
      <w:proofErr w:type="spellStart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позааудиторної</w:t>
      </w:r>
      <w:proofErr w:type="spellEnd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роботи), але не більше 30 годин або 1,5 кредиту ЄКТС на рік.</w:t>
      </w:r>
    </w:p>
    <w:p w:rsidR="00750B9F" w:rsidRDefault="00750B9F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97" w:name="n127"/>
      <w:bookmarkEnd w:id="97"/>
    </w:p>
    <w:p w:rsidR="00D65489" w:rsidRPr="00F01155" w:rsidRDefault="00750B9F" w:rsidP="00750B9F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4. </w:t>
      </w:r>
      <w:r w:rsidR="00D65489" w:rsidRPr="00F01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Фінансування підвищення кваліфікації</w:t>
      </w:r>
    </w:p>
    <w:p w:rsidR="00750B9F" w:rsidRDefault="00750B9F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8" w:name="n128"/>
      <w:bookmarkEnd w:id="98"/>
    </w:p>
    <w:p w:rsidR="00D65489" w:rsidRPr="00F01155" w:rsidRDefault="003B4C9A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4.1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Джерелами фінансування підвищення кваліфікації педагогічних і науково-педагогічних працівників є кошти державного, місцевих бюджетів, кошти фізичних та/або юридичних осіб, інші власні надходження закладу освіти та/або його засновника, інші джерела, не заборонені законодавством.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9" w:name="n129"/>
      <w:bookmarkEnd w:id="99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підвищення кваліфікації педагогічних і науково-педагогічних працівників за рахунок коштів державного або місцевого бюджету, інших коштів, затверджених у кошторисі закладу освіти на підвищення кваліфікації, укладення договору між керівником закладу освіти та суб’єктом підвищення кваліфікації із зазначенням джерела фінансування підвищення кваліфікації є обов’язковим.</w:t>
      </w:r>
    </w:p>
    <w:p w:rsidR="00D65489" w:rsidRPr="00F01155" w:rsidRDefault="003B4C9A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00" w:name="n130"/>
      <w:bookmarkStart w:id="101" w:name="n133"/>
      <w:bookmarkEnd w:id="100"/>
      <w:bookmarkEnd w:id="10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</w:t>
      </w:r>
      <w:r w:rsidR="005478EC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Самостійне фінансування підвищення кваліфікації здійснюється:</w:t>
      </w:r>
    </w:p>
    <w:p w:rsidR="00D65489" w:rsidRPr="003B4C9A" w:rsidRDefault="00D65489" w:rsidP="003B4C9A">
      <w:pPr>
        <w:pStyle w:val="a6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02" w:name="n134"/>
      <w:bookmarkEnd w:id="102"/>
      <w:r w:rsidRPr="003B4C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педагогічними і науково-педагогічними працівниками закладів освіти, які працюють у таких закладах за основним місцем роботи і проходять підвищення кваліфікації поза межами плану підвищення кваліфікації закладу освіти;</w:t>
      </w:r>
    </w:p>
    <w:p w:rsidR="00D65489" w:rsidRPr="003B4C9A" w:rsidRDefault="00D65489" w:rsidP="003B4C9A">
      <w:pPr>
        <w:pStyle w:val="a6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03" w:name="n135"/>
      <w:bookmarkEnd w:id="103"/>
      <w:r w:rsidRPr="003B4C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іншими особами, які працюють у закладах освіти на посадах педагогічних або науково-педагогічних працівників за суміщенням або сумісництвом.</w:t>
      </w:r>
    </w:p>
    <w:p w:rsidR="00D65489" w:rsidRPr="00F01155" w:rsidRDefault="003B4C9A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04" w:name="n136"/>
      <w:bookmarkEnd w:id="10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</w:t>
      </w:r>
      <w:r w:rsidR="005478EC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D65489"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час підвищення кваліфікації педагогічним або науково-педагогічним працівником відповідно до затвердженого плану з відривом від виробництва (освітнього процесу) в обсязі, визначеному законодавством, за педагогічним або науково-педагогічним працівником зберігається місце роботи (посада) із збереженням середньої заробітної плати.</w:t>
      </w:r>
    </w:p>
    <w:p w:rsidR="00D65489" w:rsidRPr="00F01155" w:rsidRDefault="00D65489" w:rsidP="00F0115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05" w:name="n137"/>
      <w:bookmarkEnd w:id="105"/>
      <w:r w:rsidRPr="00F01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Витрати, пов’язані з підвищенням кваліфікації, відшкодовуються у порядку, визначеному законодавством.</w:t>
      </w:r>
    </w:p>
    <w:p w:rsidR="00D65489" w:rsidRPr="00D65489" w:rsidRDefault="00D65489" w:rsidP="00F0115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6" w:name="n138"/>
      <w:bookmarkStart w:id="107" w:name="n147"/>
      <w:bookmarkEnd w:id="106"/>
      <w:bookmarkEnd w:id="107"/>
    </w:p>
    <w:p w:rsidR="00B26860" w:rsidRDefault="00B26860">
      <w:pPr>
        <w:sectPr w:rsidR="00B268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08" w:name="n139"/>
      <w:bookmarkEnd w:id="108"/>
    </w:p>
    <w:p w:rsidR="00D37174" w:rsidRPr="00E87C16" w:rsidRDefault="00D37174" w:rsidP="00D37174">
      <w:pPr>
        <w:jc w:val="right"/>
        <w:rPr>
          <w:rFonts w:ascii="Times New Roman" w:hAnsi="Times New Roman" w:cs="Times New Roman"/>
          <w:sz w:val="28"/>
          <w:szCs w:val="28"/>
        </w:rPr>
      </w:pPr>
      <w:r w:rsidRPr="00E87C16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 w:rsidR="006A6112" w:rsidRPr="00E87C16">
        <w:rPr>
          <w:rFonts w:ascii="Times New Roman" w:hAnsi="Times New Roman" w:cs="Times New Roman"/>
          <w:sz w:val="28"/>
          <w:szCs w:val="28"/>
        </w:rPr>
        <w:t>1</w:t>
      </w:r>
    </w:p>
    <w:p w:rsidR="00D37174" w:rsidRPr="00E87C16" w:rsidRDefault="00D37174" w:rsidP="00E87C16">
      <w:pPr>
        <w:ind w:left="836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C16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D37174" w:rsidRPr="00E87C16" w:rsidRDefault="00D37174" w:rsidP="00E87C16">
      <w:pPr>
        <w:tabs>
          <w:tab w:val="left" w:pos="11907"/>
        </w:tabs>
        <w:spacing w:after="0" w:line="240" w:lineRule="auto"/>
        <w:ind w:left="8364"/>
        <w:rPr>
          <w:rFonts w:ascii="Times New Roman" w:hAnsi="Times New Roman" w:cs="Times New Roman"/>
          <w:sz w:val="28"/>
          <w:szCs w:val="28"/>
        </w:rPr>
      </w:pPr>
      <w:r w:rsidRPr="00E87C16">
        <w:rPr>
          <w:rFonts w:ascii="Times New Roman" w:hAnsi="Times New Roman" w:cs="Times New Roman"/>
          <w:sz w:val="28"/>
          <w:szCs w:val="28"/>
        </w:rPr>
        <w:t>на засіданні кафедри</w:t>
      </w:r>
      <w:r w:rsidR="00E87C16" w:rsidRPr="00E87C16">
        <w:rPr>
          <w:rFonts w:ascii="Times New Roman" w:hAnsi="Times New Roman" w:cs="Times New Roman"/>
          <w:sz w:val="28"/>
          <w:szCs w:val="28"/>
        </w:rPr>
        <w:t>________________________</w:t>
      </w:r>
      <w:r w:rsidRPr="00E87C16">
        <w:rPr>
          <w:rFonts w:ascii="Times New Roman" w:hAnsi="Times New Roman" w:cs="Times New Roman"/>
          <w:sz w:val="28"/>
          <w:szCs w:val="28"/>
        </w:rPr>
        <w:t>,</w:t>
      </w:r>
    </w:p>
    <w:p w:rsidR="00D37174" w:rsidRPr="00E87C16" w:rsidRDefault="00D37174" w:rsidP="00E87C16">
      <w:pPr>
        <w:tabs>
          <w:tab w:val="left" w:pos="11907"/>
        </w:tabs>
        <w:spacing w:after="0" w:line="240" w:lineRule="auto"/>
        <w:ind w:left="8364"/>
        <w:rPr>
          <w:rFonts w:ascii="Times New Roman" w:hAnsi="Times New Roman" w:cs="Times New Roman"/>
          <w:sz w:val="28"/>
          <w:szCs w:val="28"/>
        </w:rPr>
      </w:pPr>
      <w:r w:rsidRPr="00E87C16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E87C16" w:rsidRPr="00E87C16">
        <w:rPr>
          <w:rFonts w:ascii="Times New Roman" w:hAnsi="Times New Roman" w:cs="Times New Roman"/>
          <w:sz w:val="28"/>
          <w:szCs w:val="28"/>
        </w:rPr>
        <w:t xml:space="preserve">від «____» _________20___ р. </w:t>
      </w:r>
      <w:r w:rsidRPr="00E87C16">
        <w:rPr>
          <w:rFonts w:ascii="Times New Roman" w:hAnsi="Times New Roman" w:cs="Times New Roman"/>
          <w:sz w:val="28"/>
          <w:szCs w:val="28"/>
        </w:rPr>
        <w:t>№ _____</w:t>
      </w:r>
    </w:p>
    <w:p w:rsidR="00D37174" w:rsidRPr="00E87C16" w:rsidRDefault="00D37174" w:rsidP="00E87C16">
      <w:pPr>
        <w:tabs>
          <w:tab w:val="left" w:pos="11907"/>
        </w:tabs>
        <w:spacing w:after="0" w:line="240" w:lineRule="auto"/>
        <w:ind w:left="8364"/>
        <w:rPr>
          <w:rFonts w:ascii="Times New Roman" w:hAnsi="Times New Roman" w:cs="Times New Roman"/>
          <w:sz w:val="28"/>
          <w:szCs w:val="28"/>
        </w:rPr>
      </w:pPr>
    </w:p>
    <w:p w:rsidR="00E001F4" w:rsidRPr="00E87C16" w:rsidRDefault="00E001F4" w:rsidP="00E1284A">
      <w:pPr>
        <w:tabs>
          <w:tab w:val="left" w:pos="11907"/>
        </w:tabs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C1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001F4" w:rsidRPr="00E87C16" w:rsidRDefault="00E001F4" w:rsidP="00E1284A">
      <w:pPr>
        <w:tabs>
          <w:tab w:val="left" w:pos="11907"/>
        </w:tabs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C16">
        <w:rPr>
          <w:rFonts w:ascii="Times New Roman" w:hAnsi="Times New Roman" w:cs="Times New Roman"/>
          <w:sz w:val="28"/>
          <w:szCs w:val="28"/>
        </w:rPr>
        <w:t xml:space="preserve">підвищення кваліфікації </w:t>
      </w:r>
      <w:r w:rsidR="00B71855" w:rsidRPr="00E87C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педагогічних та науково-педагогічних працівників</w:t>
      </w:r>
    </w:p>
    <w:p w:rsidR="00CD5A5B" w:rsidRPr="00E87C16" w:rsidRDefault="00CD5A5B" w:rsidP="00D37174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1F4" w:rsidRPr="00E87C16" w:rsidRDefault="00E001F4" w:rsidP="00D37174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C16">
        <w:rPr>
          <w:rFonts w:ascii="Times New Roman" w:hAnsi="Times New Roman" w:cs="Times New Roman"/>
          <w:sz w:val="28"/>
          <w:szCs w:val="28"/>
        </w:rPr>
        <w:t>кафедри________________</w:t>
      </w:r>
      <w:r w:rsidR="00E87C16" w:rsidRPr="00E87C16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Pr="00E87C16">
        <w:rPr>
          <w:rFonts w:ascii="Times New Roman" w:hAnsi="Times New Roman" w:cs="Times New Roman"/>
          <w:sz w:val="28"/>
          <w:szCs w:val="28"/>
        </w:rPr>
        <w:t>на</w:t>
      </w:r>
      <w:r w:rsidR="00E87C16" w:rsidRPr="00E87C16">
        <w:rPr>
          <w:rFonts w:ascii="Times New Roman" w:hAnsi="Times New Roman" w:cs="Times New Roman"/>
          <w:sz w:val="28"/>
          <w:szCs w:val="28"/>
        </w:rPr>
        <w:t xml:space="preserve"> 20______/20_____</w:t>
      </w:r>
      <w:r w:rsidRPr="00E87C16">
        <w:rPr>
          <w:rFonts w:ascii="Times New Roman" w:hAnsi="Times New Roman" w:cs="Times New Roman"/>
          <w:sz w:val="28"/>
          <w:szCs w:val="28"/>
        </w:rPr>
        <w:t>р.р</w:t>
      </w:r>
      <w:r w:rsidR="00CD5A5B" w:rsidRPr="00E87C16">
        <w:rPr>
          <w:rFonts w:ascii="Times New Roman" w:hAnsi="Times New Roman" w:cs="Times New Roman"/>
          <w:sz w:val="28"/>
          <w:szCs w:val="28"/>
        </w:rPr>
        <w:t>.</w:t>
      </w:r>
    </w:p>
    <w:p w:rsidR="00EA0492" w:rsidRPr="00E87C16" w:rsidRDefault="00EA0492" w:rsidP="00D37174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552"/>
        <w:gridCol w:w="2409"/>
        <w:gridCol w:w="1908"/>
        <w:gridCol w:w="1849"/>
        <w:gridCol w:w="1849"/>
      </w:tblGrid>
      <w:tr w:rsidR="00EA0492" w:rsidRPr="00E87C16" w:rsidTr="00CD5A5B">
        <w:trPr>
          <w:trHeight w:val="329"/>
        </w:trPr>
        <w:tc>
          <w:tcPr>
            <w:tcW w:w="534" w:type="dxa"/>
            <w:vMerge w:val="restart"/>
            <w:vAlign w:val="center"/>
          </w:tcPr>
          <w:p w:rsidR="00EA0492" w:rsidRPr="00E87C16" w:rsidRDefault="00EA0492" w:rsidP="00EA049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1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A0492" w:rsidRPr="00E87C16" w:rsidRDefault="00EA0492" w:rsidP="00EA049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16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1842" w:type="dxa"/>
            <w:vMerge w:val="restart"/>
            <w:vAlign w:val="center"/>
          </w:tcPr>
          <w:p w:rsidR="00EA0492" w:rsidRPr="00E87C16" w:rsidRDefault="00EA0492" w:rsidP="00EA049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16">
              <w:rPr>
                <w:rFonts w:ascii="Times New Roman" w:hAnsi="Times New Roman" w:cs="Times New Roman"/>
                <w:sz w:val="26"/>
                <w:szCs w:val="26"/>
              </w:rPr>
              <w:t>Прізвище, ім’я, по батькові викладача</w:t>
            </w:r>
          </w:p>
        </w:tc>
        <w:tc>
          <w:tcPr>
            <w:tcW w:w="1843" w:type="dxa"/>
            <w:vMerge w:val="restart"/>
            <w:vAlign w:val="center"/>
          </w:tcPr>
          <w:p w:rsidR="00EA0492" w:rsidRPr="00E87C16" w:rsidRDefault="00EA0492" w:rsidP="00EA049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16">
              <w:rPr>
                <w:rFonts w:ascii="Times New Roman" w:hAnsi="Times New Roman" w:cs="Times New Roman"/>
                <w:sz w:val="26"/>
                <w:szCs w:val="26"/>
              </w:rPr>
              <w:t>Посада, науковий ступінь та звання</w:t>
            </w:r>
          </w:p>
        </w:tc>
        <w:tc>
          <w:tcPr>
            <w:tcW w:w="2552" w:type="dxa"/>
            <w:vMerge w:val="restart"/>
            <w:vAlign w:val="center"/>
          </w:tcPr>
          <w:p w:rsidR="00EA0492" w:rsidRPr="00E87C16" w:rsidRDefault="00EA0492" w:rsidP="00EA049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16">
              <w:rPr>
                <w:rFonts w:ascii="Times New Roman" w:hAnsi="Times New Roman" w:cs="Times New Roman"/>
                <w:sz w:val="26"/>
                <w:szCs w:val="26"/>
              </w:rPr>
              <w:t>Рік останнього підвищення кваліфікації</w:t>
            </w:r>
          </w:p>
        </w:tc>
        <w:tc>
          <w:tcPr>
            <w:tcW w:w="2409" w:type="dxa"/>
            <w:vMerge w:val="restart"/>
            <w:vAlign w:val="center"/>
          </w:tcPr>
          <w:p w:rsidR="00EA0492" w:rsidRPr="00E87C16" w:rsidRDefault="00EA0492" w:rsidP="00EA049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16">
              <w:rPr>
                <w:rFonts w:ascii="Times New Roman" w:hAnsi="Times New Roman" w:cs="Times New Roman"/>
                <w:sz w:val="26"/>
                <w:szCs w:val="26"/>
              </w:rPr>
              <w:t>Запланований термін підвищення кваліфікації</w:t>
            </w:r>
          </w:p>
        </w:tc>
        <w:tc>
          <w:tcPr>
            <w:tcW w:w="5606" w:type="dxa"/>
            <w:gridSpan w:val="3"/>
            <w:vAlign w:val="center"/>
          </w:tcPr>
          <w:p w:rsidR="00EA0492" w:rsidRPr="00E87C16" w:rsidRDefault="00EA0492" w:rsidP="00EA0492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16">
              <w:rPr>
                <w:rFonts w:ascii="Times New Roman" w:hAnsi="Times New Roman" w:cs="Times New Roman"/>
                <w:sz w:val="26"/>
                <w:szCs w:val="26"/>
              </w:rPr>
              <w:t>Види підвищення кваліфікації</w:t>
            </w:r>
          </w:p>
        </w:tc>
      </w:tr>
      <w:tr w:rsidR="00EA0492" w:rsidRPr="00E87C16" w:rsidTr="00CD5A5B">
        <w:trPr>
          <w:trHeight w:val="1267"/>
        </w:trPr>
        <w:tc>
          <w:tcPr>
            <w:tcW w:w="534" w:type="dxa"/>
            <w:vMerge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8" w:type="dxa"/>
            <w:vAlign w:val="center"/>
          </w:tcPr>
          <w:p w:rsidR="00EA0492" w:rsidRPr="00E87C16" w:rsidRDefault="00EA0492" w:rsidP="00CD5A5B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16">
              <w:rPr>
                <w:rFonts w:ascii="Times New Roman" w:hAnsi="Times New Roman" w:cs="Times New Roman"/>
                <w:sz w:val="26"/>
                <w:szCs w:val="26"/>
              </w:rPr>
              <w:t>Навчання за програмою підвищення кваліфікації</w:t>
            </w:r>
          </w:p>
        </w:tc>
        <w:tc>
          <w:tcPr>
            <w:tcW w:w="1849" w:type="dxa"/>
            <w:vAlign w:val="center"/>
          </w:tcPr>
          <w:p w:rsidR="00EA0492" w:rsidRPr="00E87C16" w:rsidRDefault="004F3D69" w:rsidP="004F3D69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Стажування </w:t>
            </w:r>
          </w:p>
        </w:tc>
        <w:tc>
          <w:tcPr>
            <w:tcW w:w="1849" w:type="dxa"/>
            <w:vAlign w:val="center"/>
          </w:tcPr>
          <w:p w:rsidR="00EA0492" w:rsidRPr="00E87C16" w:rsidRDefault="00EA0492" w:rsidP="00CD5A5B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16">
              <w:rPr>
                <w:rFonts w:ascii="Times New Roman" w:hAnsi="Times New Roman" w:cs="Times New Roman"/>
                <w:sz w:val="26"/>
                <w:szCs w:val="26"/>
              </w:rPr>
              <w:t xml:space="preserve">Участь у семінарах, практикумах, тренінгах, </w:t>
            </w:r>
            <w:proofErr w:type="spellStart"/>
            <w:r w:rsidRPr="00E87C16">
              <w:rPr>
                <w:rFonts w:ascii="Times New Roman" w:hAnsi="Times New Roman" w:cs="Times New Roman"/>
                <w:sz w:val="26"/>
                <w:szCs w:val="26"/>
              </w:rPr>
              <w:t>вебінарах</w:t>
            </w:r>
            <w:proofErr w:type="spellEnd"/>
            <w:r w:rsidRPr="00E87C16">
              <w:rPr>
                <w:rFonts w:ascii="Times New Roman" w:hAnsi="Times New Roman" w:cs="Times New Roman"/>
                <w:sz w:val="26"/>
                <w:szCs w:val="26"/>
              </w:rPr>
              <w:t>, майстер-класах тощо</w:t>
            </w:r>
          </w:p>
        </w:tc>
      </w:tr>
      <w:tr w:rsidR="00EA0492" w:rsidRPr="00E87C16" w:rsidTr="00CD5A5B">
        <w:tc>
          <w:tcPr>
            <w:tcW w:w="534" w:type="dxa"/>
          </w:tcPr>
          <w:p w:rsidR="00EA0492" w:rsidRPr="00E87C16" w:rsidRDefault="00CD5A5B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</w:rPr>
            </w:pPr>
            <w:r w:rsidRPr="00E87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EA0492" w:rsidRPr="00E87C16" w:rsidRDefault="00CD5A5B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</w:rPr>
            </w:pPr>
            <w:r w:rsidRPr="00E87C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A0492" w:rsidRPr="00E87C16" w:rsidRDefault="00CD5A5B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</w:rPr>
            </w:pPr>
            <w:r w:rsidRPr="00E87C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EA0492" w:rsidRPr="00E87C16" w:rsidRDefault="00CD5A5B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</w:rPr>
            </w:pPr>
            <w:r w:rsidRPr="00E87C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EA0492" w:rsidRPr="00E87C16" w:rsidRDefault="00CD5A5B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</w:rPr>
            </w:pPr>
            <w:r w:rsidRPr="00E87C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8" w:type="dxa"/>
          </w:tcPr>
          <w:p w:rsidR="00EA0492" w:rsidRPr="00E87C16" w:rsidRDefault="00CD5A5B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</w:rPr>
            </w:pPr>
            <w:r w:rsidRPr="00E87C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9" w:type="dxa"/>
          </w:tcPr>
          <w:p w:rsidR="00EA0492" w:rsidRPr="00E87C16" w:rsidRDefault="00CD5A5B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</w:rPr>
            </w:pPr>
            <w:r w:rsidRPr="00E87C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9" w:type="dxa"/>
          </w:tcPr>
          <w:p w:rsidR="00EA0492" w:rsidRPr="00E87C16" w:rsidRDefault="00CD5A5B" w:rsidP="00CD5A5B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</w:rPr>
            </w:pPr>
            <w:r w:rsidRPr="00E87C16">
              <w:rPr>
                <w:rFonts w:ascii="Times New Roman" w:hAnsi="Times New Roman" w:cs="Times New Roman"/>
              </w:rPr>
              <w:t>8</w:t>
            </w:r>
          </w:p>
        </w:tc>
      </w:tr>
      <w:tr w:rsidR="00EA0492" w:rsidRPr="00E87C16" w:rsidTr="00CD5A5B">
        <w:tc>
          <w:tcPr>
            <w:tcW w:w="534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492" w:rsidRPr="00E87C16" w:rsidTr="00CD5A5B">
        <w:tc>
          <w:tcPr>
            <w:tcW w:w="534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492" w:rsidRPr="00E87C16" w:rsidTr="00CD5A5B">
        <w:tc>
          <w:tcPr>
            <w:tcW w:w="534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EA0492" w:rsidRPr="00E87C16" w:rsidRDefault="00EA0492" w:rsidP="00D37174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0492" w:rsidRPr="00E87C16" w:rsidRDefault="00EA0492" w:rsidP="00D37174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A5B" w:rsidRPr="00E87C16" w:rsidRDefault="00CD5A5B" w:rsidP="00D37174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1855" w:rsidRPr="00E87C16" w:rsidRDefault="00CD5A5B" w:rsidP="00D37174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C16">
        <w:rPr>
          <w:rFonts w:ascii="Times New Roman" w:hAnsi="Times New Roman" w:cs="Times New Roman"/>
          <w:sz w:val="28"/>
          <w:szCs w:val="28"/>
        </w:rPr>
        <w:t xml:space="preserve">Завідувач кафедри _______________________________________ </w:t>
      </w:r>
      <w:r w:rsidR="00B71855" w:rsidRPr="00E87C16">
        <w:rPr>
          <w:rFonts w:ascii="Times New Roman" w:hAnsi="Times New Roman" w:cs="Times New Roman"/>
          <w:sz w:val="28"/>
          <w:szCs w:val="28"/>
        </w:rPr>
        <w:t xml:space="preserve">  __________________     ________________________</w:t>
      </w:r>
    </w:p>
    <w:p w:rsidR="00E87C16" w:rsidRPr="00E87C16" w:rsidRDefault="00CD5A5B" w:rsidP="00E87C16">
      <w:pPr>
        <w:spacing w:after="0" w:line="240" w:lineRule="auto"/>
        <w:ind w:left="9072"/>
        <w:rPr>
          <w:rFonts w:ascii="Times New Roman" w:hAnsi="Times New Roman" w:cs="Times New Roman"/>
          <w:sz w:val="20"/>
          <w:szCs w:val="20"/>
        </w:rPr>
      </w:pPr>
      <w:r w:rsidRPr="00E87C16">
        <w:rPr>
          <w:rFonts w:ascii="Times New Roman" w:hAnsi="Times New Roman" w:cs="Times New Roman"/>
          <w:sz w:val="20"/>
          <w:szCs w:val="20"/>
        </w:rPr>
        <w:t>(підпис)</w:t>
      </w:r>
      <w:r w:rsidR="00E87C16" w:rsidRPr="00E87C16">
        <w:rPr>
          <w:rFonts w:ascii="Times New Roman" w:hAnsi="Times New Roman" w:cs="Times New Roman"/>
          <w:sz w:val="20"/>
          <w:szCs w:val="20"/>
        </w:rPr>
        <w:tab/>
      </w:r>
      <w:r w:rsidR="00E87C16" w:rsidRPr="00E87C16">
        <w:rPr>
          <w:rFonts w:ascii="Times New Roman" w:hAnsi="Times New Roman" w:cs="Times New Roman"/>
          <w:sz w:val="20"/>
          <w:szCs w:val="20"/>
        </w:rPr>
        <w:tab/>
      </w:r>
      <w:r w:rsidR="00E87C16" w:rsidRPr="00E87C16">
        <w:rPr>
          <w:rFonts w:ascii="Times New Roman" w:hAnsi="Times New Roman" w:cs="Times New Roman"/>
          <w:sz w:val="20"/>
          <w:szCs w:val="20"/>
        </w:rPr>
        <w:tab/>
        <w:t>(Прізвище та ініціали завідувача)</w:t>
      </w:r>
    </w:p>
    <w:p w:rsidR="00D37174" w:rsidRPr="00E87C16" w:rsidRDefault="00D37174" w:rsidP="00E87C16">
      <w:pPr>
        <w:spacing w:after="0" w:line="240" w:lineRule="auto"/>
        <w:ind w:left="8931"/>
        <w:rPr>
          <w:rFonts w:ascii="Times New Roman" w:hAnsi="Times New Roman" w:cs="Times New Roman"/>
          <w:sz w:val="28"/>
          <w:szCs w:val="28"/>
        </w:rPr>
        <w:sectPr w:rsidR="00D37174" w:rsidRPr="00E87C16" w:rsidSect="00D37174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 w:rsidRPr="00E87C1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5438" w:type="pct"/>
        <w:tblInd w:w="-5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7"/>
        <w:gridCol w:w="4770"/>
      </w:tblGrid>
      <w:tr w:rsidR="00B51222" w:rsidRPr="00B51222" w:rsidTr="00B14436">
        <w:trPr>
          <w:trHeight w:val="227"/>
        </w:trPr>
        <w:tc>
          <w:tcPr>
            <w:tcW w:w="5627" w:type="dxa"/>
            <w:shd w:val="clear" w:color="auto" w:fill="auto"/>
            <w:hideMark/>
          </w:tcPr>
          <w:p w:rsidR="00B51222" w:rsidRPr="00B51222" w:rsidRDefault="00B51222" w:rsidP="00B51222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51222" w:rsidRPr="00B51222" w:rsidRDefault="00B51222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ПОГОДЖЕН</w:t>
            </w:r>
            <w:r w:rsidRPr="00B512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</w:p>
          <w:p w:rsidR="00B51222" w:rsidRDefault="00B51222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Голова Науково-методичної </w:t>
            </w:r>
            <w:r w:rsidR="004F3D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комісії</w:t>
            </w:r>
            <w:r w:rsidRPr="00B512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B51222" w:rsidRPr="00B51222" w:rsidRDefault="00B51222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="00717D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факультету</w:t>
            </w:r>
            <w:r w:rsidRPr="00B512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    </w:t>
            </w:r>
            <w:r w:rsidR="002F32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    </w:t>
            </w:r>
            <w:r w:rsidRPr="00B51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(найменування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)</w:t>
            </w:r>
            <w:r w:rsidRPr="00B512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B51222" w:rsidRPr="00B51222" w:rsidRDefault="00B51222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  ___________________</w:t>
            </w:r>
            <w:r w:rsidR="002F32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</w:t>
            </w:r>
            <w:r w:rsidRPr="00B512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512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 (підпис)    </w:t>
            </w:r>
            <w:r w:rsidR="00717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</w:t>
            </w:r>
            <w:r w:rsidRPr="00B51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 та ініціали)</w:t>
            </w:r>
          </w:p>
          <w:p w:rsidR="00B51222" w:rsidRPr="00B51222" w:rsidRDefault="00B51222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2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«____» ________________20____ року</w:t>
            </w:r>
          </w:p>
        </w:tc>
        <w:tc>
          <w:tcPr>
            <w:tcW w:w="4537" w:type="dxa"/>
            <w:shd w:val="clear" w:color="auto" w:fill="auto"/>
            <w:hideMark/>
          </w:tcPr>
          <w:p w:rsidR="00B51222" w:rsidRPr="00B51222" w:rsidRDefault="00B51222" w:rsidP="00B51222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512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Додаток 2</w:t>
            </w:r>
          </w:p>
          <w:p w:rsidR="00B51222" w:rsidRPr="00B51222" w:rsidRDefault="00B51222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2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ЗАТВЕРДЖЕНО</w:t>
            </w:r>
          </w:p>
          <w:p w:rsidR="00B51222" w:rsidRPr="00B51222" w:rsidRDefault="00B51222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2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Ректор ________________________________ </w:t>
            </w:r>
            <w:r w:rsidRPr="00B512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                   </w:t>
            </w:r>
            <w:r w:rsidRPr="00B51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(найменування</w:t>
            </w:r>
            <w:r w:rsidRPr="00B512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51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закладу вищої освіти)</w:t>
            </w:r>
          </w:p>
          <w:p w:rsidR="00B51222" w:rsidRPr="00B51222" w:rsidRDefault="00B51222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2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  ______________________ </w:t>
            </w:r>
            <w:r w:rsidRPr="00B512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            </w:t>
            </w:r>
            <w:r w:rsidRPr="00B51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                 </w:t>
            </w:r>
            <w:r w:rsidRPr="00B51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(прізвище та ініціали)</w:t>
            </w:r>
          </w:p>
          <w:p w:rsidR="00B51222" w:rsidRPr="00B51222" w:rsidRDefault="00B51222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2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«____» ________________20____ року</w:t>
            </w:r>
          </w:p>
        </w:tc>
      </w:tr>
    </w:tbl>
    <w:p w:rsidR="00C248EE" w:rsidRPr="00C248EE" w:rsidRDefault="006A6112" w:rsidP="00C248EE">
      <w:pPr>
        <w:shd w:val="clear" w:color="auto" w:fill="FFFFFF"/>
        <w:tabs>
          <w:tab w:val="left" w:pos="9356"/>
        </w:tabs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r w:rsidR="00C248EE" w:rsidRPr="00C248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рограм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  <w:r w:rsidR="00C248EE"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="00C248EE" w:rsidRPr="00C248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підвищення кваліфікації 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134"/>
        <w:gridCol w:w="1418"/>
        <w:gridCol w:w="1417"/>
        <w:gridCol w:w="1134"/>
        <w:gridCol w:w="1276"/>
        <w:gridCol w:w="1559"/>
      </w:tblGrid>
      <w:tr w:rsidR="000426E4" w:rsidRPr="00C248EE" w:rsidTr="00D813C4">
        <w:trPr>
          <w:trHeight w:val="1158"/>
        </w:trPr>
        <w:tc>
          <w:tcPr>
            <w:tcW w:w="1101" w:type="dxa"/>
            <w:vAlign w:val="center"/>
          </w:tcPr>
          <w:p w:rsidR="000426E4" w:rsidRPr="000426E4" w:rsidRDefault="000426E4" w:rsidP="000426E4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426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Тема</w:t>
            </w:r>
          </w:p>
          <w:p w:rsidR="000426E4" w:rsidRPr="000426E4" w:rsidRDefault="000426E4" w:rsidP="000426E4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426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(напрям, </w:t>
            </w:r>
            <w:proofErr w:type="spellStart"/>
            <w:r w:rsidRPr="000426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наймену-вання</w:t>
            </w:r>
            <w:proofErr w:type="spellEnd"/>
            <w:r w:rsidRPr="000426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</w:t>
            </w:r>
          </w:p>
        </w:tc>
        <w:tc>
          <w:tcPr>
            <w:tcW w:w="850" w:type="dxa"/>
            <w:vAlign w:val="center"/>
          </w:tcPr>
          <w:p w:rsidR="000426E4" w:rsidRPr="000426E4" w:rsidRDefault="000426E4" w:rsidP="000426E4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426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Зміст</w:t>
            </w:r>
          </w:p>
        </w:tc>
        <w:tc>
          <w:tcPr>
            <w:tcW w:w="1134" w:type="dxa"/>
            <w:vAlign w:val="center"/>
          </w:tcPr>
          <w:p w:rsidR="000426E4" w:rsidRPr="000426E4" w:rsidRDefault="000426E4" w:rsidP="000426E4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426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Обсяги (години та/або кредити ЄКТС)</w:t>
            </w:r>
          </w:p>
        </w:tc>
        <w:tc>
          <w:tcPr>
            <w:tcW w:w="1418" w:type="dxa"/>
            <w:vAlign w:val="center"/>
          </w:tcPr>
          <w:p w:rsidR="000426E4" w:rsidRPr="000426E4" w:rsidRDefault="000426E4" w:rsidP="000426E4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426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 підвищення кваліфікації</w:t>
            </w:r>
          </w:p>
        </w:tc>
        <w:tc>
          <w:tcPr>
            <w:tcW w:w="1417" w:type="dxa"/>
            <w:vAlign w:val="center"/>
          </w:tcPr>
          <w:p w:rsidR="000426E4" w:rsidRPr="000426E4" w:rsidRDefault="000426E4" w:rsidP="000426E4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426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Форма підвищення кваліфікації</w:t>
            </w:r>
          </w:p>
        </w:tc>
        <w:tc>
          <w:tcPr>
            <w:tcW w:w="1134" w:type="dxa"/>
            <w:vAlign w:val="center"/>
          </w:tcPr>
          <w:p w:rsidR="000426E4" w:rsidRPr="000426E4" w:rsidRDefault="000426E4" w:rsidP="000426E4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426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Місце надання освітньої послуги</w:t>
            </w:r>
          </w:p>
        </w:tc>
        <w:tc>
          <w:tcPr>
            <w:tcW w:w="1276" w:type="dxa"/>
            <w:vAlign w:val="center"/>
          </w:tcPr>
          <w:p w:rsidR="000426E4" w:rsidRPr="000426E4" w:rsidRDefault="000426E4" w:rsidP="000426E4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426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Очікуванні результати навчання</w:t>
            </w:r>
          </w:p>
        </w:tc>
        <w:tc>
          <w:tcPr>
            <w:tcW w:w="1559" w:type="dxa"/>
          </w:tcPr>
          <w:p w:rsidR="000426E4" w:rsidRPr="000426E4" w:rsidRDefault="00D813C4" w:rsidP="000426E4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Інформація про вартість (або про безоплатний характер надання освітніх послуг)</w:t>
            </w:r>
          </w:p>
        </w:tc>
      </w:tr>
      <w:tr w:rsidR="000426E4" w:rsidRPr="00C248EE" w:rsidTr="00D813C4">
        <w:trPr>
          <w:trHeight w:val="2115"/>
        </w:trPr>
        <w:tc>
          <w:tcPr>
            <w:tcW w:w="1101" w:type="dxa"/>
            <w:vAlign w:val="center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426E4" w:rsidRPr="00C248EE" w:rsidTr="00D813C4">
        <w:trPr>
          <w:trHeight w:val="567"/>
        </w:trPr>
        <w:tc>
          <w:tcPr>
            <w:tcW w:w="1101" w:type="dxa"/>
            <w:vAlign w:val="center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426E4" w:rsidRPr="00C248EE" w:rsidTr="00D813C4">
        <w:trPr>
          <w:trHeight w:val="851"/>
        </w:trPr>
        <w:tc>
          <w:tcPr>
            <w:tcW w:w="1101" w:type="dxa"/>
            <w:vAlign w:val="center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426E4" w:rsidRPr="00C248EE" w:rsidTr="00D813C4">
        <w:trPr>
          <w:trHeight w:val="851"/>
        </w:trPr>
        <w:tc>
          <w:tcPr>
            <w:tcW w:w="1101" w:type="dxa"/>
            <w:vAlign w:val="center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426E4" w:rsidRPr="00C248EE" w:rsidTr="00D813C4">
        <w:trPr>
          <w:trHeight w:val="567"/>
        </w:trPr>
        <w:tc>
          <w:tcPr>
            <w:tcW w:w="1101" w:type="dxa"/>
            <w:vAlign w:val="center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426E4" w:rsidRPr="00C248EE" w:rsidTr="00D813C4">
        <w:trPr>
          <w:trHeight w:val="1959"/>
        </w:trPr>
        <w:tc>
          <w:tcPr>
            <w:tcW w:w="1101" w:type="dxa"/>
            <w:vAlign w:val="center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</w:tcPr>
          <w:p w:rsidR="000426E4" w:rsidRPr="00C248EE" w:rsidRDefault="000426E4" w:rsidP="00C24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3865"/>
        <w:gridCol w:w="766"/>
        <w:gridCol w:w="2347"/>
        <w:gridCol w:w="2377"/>
        <w:gridCol w:w="15"/>
      </w:tblGrid>
      <w:tr w:rsidR="00C248EE" w:rsidRPr="00C248EE" w:rsidTr="00B26860">
        <w:tc>
          <w:tcPr>
            <w:tcW w:w="4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8EE" w:rsidRPr="00C248EE" w:rsidRDefault="00C248EE" w:rsidP="00717D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кафедри</w:t>
            </w:r>
            <w:r w:rsidR="00717D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іншого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структурного підрозділу)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8EE" w:rsidRPr="00C248EE" w:rsidRDefault="00C248EE" w:rsidP="00C248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8EE" w:rsidRPr="00C248EE" w:rsidRDefault="00C248EE" w:rsidP="00C248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 та ініціали)</w:t>
            </w:r>
          </w:p>
        </w:tc>
      </w:tr>
      <w:tr w:rsidR="00B26860" w:rsidRPr="00C248EE" w:rsidTr="00B26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15" w:type="dxa"/>
          <w:trHeight w:val="568"/>
        </w:trPr>
        <w:tc>
          <w:tcPr>
            <w:tcW w:w="3865" w:type="dxa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90" w:type="dxa"/>
            <w:gridSpan w:val="3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Додаток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  <w:r w:rsidRPr="00C248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C248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</w:p>
        </w:tc>
      </w:tr>
      <w:tr w:rsidR="00B26860" w:rsidRPr="00C248EE" w:rsidTr="00B26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5" w:type="dxa"/>
          <w:wAfter w:w="15" w:type="dxa"/>
        </w:trPr>
        <w:tc>
          <w:tcPr>
            <w:tcW w:w="3865" w:type="dxa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90" w:type="dxa"/>
            <w:gridSpan w:val="3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Ректору _____________________________________________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                      (найменування закладу вищої освіти)</w:t>
            </w:r>
          </w:p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             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     </w:t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 та ініціали ректора)</w:t>
            </w:r>
          </w:p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 та ініціали, посада педагогічного (науково</w:t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-</w:t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педагогічного) працівника)</w:t>
            </w:r>
          </w:p>
        </w:tc>
      </w:tr>
    </w:tbl>
    <w:p w:rsidR="00B26860" w:rsidRPr="00C248EE" w:rsidRDefault="00B26860" w:rsidP="00B2686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26860" w:rsidRPr="00C248EE" w:rsidRDefault="00B26860" w:rsidP="00B2686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ЗАЯВА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248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 направлення на підвищення кваліфікації </w:t>
      </w:r>
    </w:p>
    <w:p w:rsidR="00B26860" w:rsidRPr="00C248EE" w:rsidRDefault="00B26860" w:rsidP="00B26860">
      <w:pPr>
        <w:shd w:val="clear" w:color="auto" w:fill="FFFFFF"/>
        <w:spacing w:after="0" w:line="240" w:lineRule="exact"/>
        <w:ind w:firstLine="4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B26860" w:rsidRPr="00C248EE" w:rsidRDefault="00B26860" w:rsidP="00B26860">
      <w:pPr>
        <w:shd w:val="clear" w:color="auto" w:fill="FFFFFF"/>
        <w:spacing w:after="0" w:line="240" w:lineRule="exact"/>
        <w:ind w:firstLine="4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Прошу направити мене відповідно до плану-графіка на підвищення кваліфікації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 в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248E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                                           (найменування суб’єкта підвищення кваліфікації),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«__</w:t>
      </w:r>
      <w:r w:rsidR="004F3D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_» _________20__ року по «_</w:t>
      </w:r>
      <w:r w:rsidR="004F3D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__» _________20__ року.</w:t>
      </w:r>
    </w:p>
    <w:p w:rsidR="00B26860" w:rsidRPr="00C248EE" w:rsidRDefault="00B26860" w:rsidP="004F3D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Мета підвище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ння кваліфікації 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1"/>
        <w:gridCol w:w="3340"/>
        <w:gridCol w:w="3524"/>
      </w:tblGrid>
      <w:tr w:rsidR="00B26860" w:rsidRPr="00C248EE" w:rsidTr="00B14436">
        <w:tc>
          <w:tcPr>
            <w:tcW w:w="2505" w:type="dxa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заяви додаються:</w:t>
            </w:r>
          </w:p>
        </w:tc>
        <w:tc>
          <w:tcPr>
            <w:tcW w:w="6915" w:type="dxa"/>
            <w:gridSpan w:val="2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витяг з протоколу засідання кафедри (іншого структурного підрозділу).</w:t>
            </w:r>
          </w:p>
        </w:tc>
      </w:tr>
      <w:tr w:rsidR="00B26860" w:rsidRPr="00C248EE" w:rsidTr="00B144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80" w:type="dxa"/>
            <w:gridSpan w:val="2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«____» __________ 20___ року</w:t>
            </w:r>
          </w:p>
        </w:tc>
        <w:tc>
          <w:tcPr>
            <w:tcW w:w="3420" w:type="dxa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B26860" w:rsidRPr="00C248EE" w:rsidRDefault="00982C00" w:rsidP="00B26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0" o:hralign="center" o:hrstd="t" o:hrnoshade="t" o:hr="t" fillcolor="black" stroked="f"/>
        </w:pict>
      </w:r>
    </w:p>
    <w:p w:rsidR="00B26860" w:rsidRPr="00C248EE" w:rsidRDefault="00B26860" w:rsidP="00B268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</w:p>
    <w:p w:rsidR="00B26860" w:rsidRPr="00C248EE" w:rsidRDefault="00B26860" w:rsidP="00B268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 w:type="page"/>
      </w:r>
    </w:p>
    <w:tbl>
      <w:tblPr>
        <w:tblW w:w="515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2"/>
        <w:gridCol w:w="4859"/>
      </w:tblGrid>
      <w:tr w:rsidR="00B26860" w:rsidRPr="00C248EE" w:rsidTr="00B14436">
        <w:tc>
          <w:tcPr>
            <w:tcW w:w="2480" w:type="pct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20" w:type="pct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Додаток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C248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C248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</w:p>
        </w:tc>
      </w:tr>
      <w:tr w:rsidR="00B26860" w:rsidRPr="00C248EE" w:rsidTr="00B144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80" w:type="pct"/>
            <w:shd w:val="clear" w:color="auto" w:fill="auto"/>
            <w:hideMark/>
          </w:tcPr>
          <w:p w:rsidR="00B26860" w:rsidRPr="00C248EE" w:rsidRDefault="00B26860" w:rsidP="00B144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</w:r>
          </w:p>
        </w:tc>
        <w:tc>
          <w:tcPr>
            <w:tcW w:w="2520" w:type="pct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 </w:t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(найменування суб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’</w:t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єкта підвищення кваліфікації)</w:t>
            </w:r>
          </w:p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           </w:t>
            </w:r>
          </w:p>
        </w:tc>
      </w:tr>
    </w:tbl>
    <w:p w:rsidR="00B31391" w:rsidRDefault="00B26860" w:rsidP="00B31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248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НАПРАВЛЕННЯ</w:t>
      </w:r>
    </w:p>
    <w:p w:rsidR="00B26860" w:rsidRPr="00C248EE" w:rsidRDefault="00B26860" w:rsidP="00B31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 підвищення кваліфікації педагогічного (науково-педагогічного) працівника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Прізвище, ім’я, по батькові ______________________________________________________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який/яка працює в (на) _________________________________________________________ 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248E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(найменування структурного підрозділу)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 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248E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                                     </w:t>
      </w:r>
      <w:r w:rsidRPr="00C248E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 xml:space="preserve">    </w:t>
      </w:r>
      <w:r w:rsidR="00EB329D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 xml:space="preserve">                </w:t>
      </w:r>
      <w:r w:rsidRPr="00C248E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 xml:space="preserve">               </w:t>
      </w:r>
      <w:r w:rsidRPr="00C248E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(найменування закладу вищої освіти)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Науковий ступінь ______________________________________________________________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Вчене звання__________________________________________________________________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Посада _______________________________________________________________________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Перелік навчальних дисциплін, що викладає педагогічний (науково-педагогічний) працівник _____________________________________________________________________________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Загальний стаж роботи _________________________________________________________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Педагогічний (науково-педагогічний) стаж ________________________________________</w:t>
      </w:r>
    </w:p>
    <w:p w:rsidR="00B26860" w:rsidRPr="00C248EE" w:rsidRDefault="00B26860" w:rsidP="00B26860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Аспірантура (докторантура) _____________________________________________________</w:t>
      </w:r>
    </w:p>
    <w:p w:rsidR="00B26860" w:rsidRPr="00C248EE" w:rsidRDefault="00B26860" w:rsidP="00B26860">
      <w:pPr>
        <w:shd w:val="clear" w:color="auto" w:fill="FFFFFF"/>
        <w:spacing w:after="0" w:line="240" w:lineRule="exact"/>
        <w:ind w:left="3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(найменування закладу вищої освіти, рік закінчення)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Інформація щодо попереднього підвищення кваліфікації _____________________________________________________________________________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Місце проживання, телефон _____________________________________________________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Просимо зарахув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ати на підвищення кваліфікації 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«_</w:t>
      </w:r>
      <w:r w:rsidR="00EB32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__ 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 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по «__</w:t>
      </w:r>
      <w:r w:rsidR="00EB32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_» ____________20___ року.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130"/>
        <w:gridCol w:w="3157"/>
      </w:tblGrid>
      <w:tr w:rsidR="00B26860" w:rsidRPr="00C248EE" w:rsidTr="00B14436"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Ректор 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(прізвище, ініціали)</w:t>
            </w:r>
          </w:p>
        </w:tc>
      </w:tr>
      <w:tr w:rsidR="00B26860" w:rsidRPr="00C248EE" w:rsidTr="00B14436"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26860" w:rsidRPr="00C248EE" w:rsidRDefault="00B26860" w:rsidP="00B26860">
      <w:pPr>
        <w:rPr>
          <w:rFonts w:ascii="Calibri" w:eastAsia="Calibri" w:hAnsi="Calibri" w:cs="Times New Roman"/>
        </w:rPr>
      </w:pPr>
      <w:r w:rsidRPr="00C248EE">
        <w:rPr>
          <w:rFonts w:ascii="Calibri" w:eastAsia="Calibri" w:hAnsi="Calibri" w:cs="Times New Roman"/>
        </w:rPr>
        <w:br w:type="page"/>
      </w:r>
    </w:p>
    <w:tbl>
      <w:tblPr>
        <w:tblW w:w="5438" w:type="pct"/>
        <w:tblInd w:w="-5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4"/>
        <w:gridCol w:w="4770"/>
      </w:tblGrid>
      <w:tr w:rsidR="00B26860" w:rsidRPr="00C248EE" w:rsidTr="00B14436">
        <w:trPr>
          <w:trHeight w:val="855"/>
        </w:trPr>
        <w:tc>
          <w:tcPr>
            <w:tcW w:w="5627" w:type="dxa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7" w:type="dxa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Додаток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</w:tr>
      <w:tr w:rsidR="00B26860" w:rsidRPr="00C248EE" w:rsidTr="00B144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/>
        </w:trPr>
        <w:tc>
          <w:tcPr>
            <w:tcW w:w="5627" w:type="dxa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ЗАТВЕРДЖЕНО</w:t>
            </w:r>
          </w:p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________________________________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  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</w:t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(найменування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суб’єкта підвищення кваліфікації)</w:t>
            </w:r>
          </w:p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  _______________________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            (підпис)                      (прізвище та ініціали)</w:t>
            </w:r>
          </w:p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«____» ________________20____ року</w:t>
            </w:r>
          </w:p>
        </w:tc>
        <w:tc>
          <w:tcPr>
            <w:tcW w:w="4537" w:type="dxa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ЗАТВЕРДЖЕНО</w:t>
            </w:r>
          </w:p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Ректор ________________________________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             </w:t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    </w:t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(найменування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закладу вищої освіти)</w:t>
            </w:r>
          </w:p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  ______________________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            (підпис)                      (прізвище та ініціали)</w:t>
            </w:r>
          </w:p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«____» ________________20____ року</w:t>
            </w:r>
          </w:p>
        </w:tc>
      </w:tr>
    </w:tbl>
    <w:p w:rsidR="00B26860" w:rsidRPr="00C248EE" w:rsidRDefault="00B26860" w:rsidP="00B2686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26860" w:rsidRPr="00C248EE" w:rsidRDefault="00B26860" w:rsidP="00B2686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ІНДИВІДУАЛЬНИЙ ПЛАН 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248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підвищення кваліфікації 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 w:rsidRPr="00C248E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(прізвище та ініціали працівника)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 w:rsidRPr="00C248E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                                              (посада, найменування кафедри, науковий ступінь, вчене звання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_____________________________________________________________________________ </w:t>
      </w:r>
      <w:r w:rsidRPr="00C248E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(найменування закладу вищої освіти, в якому працює науково-педагогічний (педагогічний) працівник)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____________________________________________________________________________ 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248E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                </w:t>
      </w:r>
      <w:r w:rsidRPr="00C248E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(найменування суб’єкта підвищення кваліфікації )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 підвищення кваліфікації  з «_______» ___________20_____ року 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по «____</w:t>
      </w:r>
      <w:r w:rsidR="00EB32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_» ____________20__</w:t>
      </w:r>
      <w:r w:rsidR="00EB32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 року.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Мета підвищення кваліфікації (стажування) _____________________________________________________________________________</w:t>
      </w:r>
    </w:p>
    <w:p w:rsidR="00B26860" w:rsidRPr="00C248EE" w:rsidRDefault="00B26860" w:rsidP="00B26860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завдань індивідуального плану роботи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3120"/>
        <w:gridCol w:w="2079"/>
        <w:gridCol w:w="3610"/>
      </w:tblGrid>
      <w:tr w:rsidR="00B26860" w:rsidRPr="00C248EE" w:rsidTr="00B14436">
        <w:trPr>
          <w:trHeight w:val="600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завдання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Об’єм (тривалість)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Очікувані результати виконання завдання</w:t>
            </w:r>
          </w:p>
        </w:tc>
      </w:tr>
      <w:tr w:rsidR="00B26860" w:rsidRPr="00C248EE" w:rsidTr="00B14436">
        <w:trPr>
          <w:trHeight w:val="41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26860" w:rsidRPr="00C248EE" w:rsidRDefault="00B26860" w:rsidP="00B2686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Завдання індивідуального плану розглянуто на засіданні</w:t>
      </w:r>
      <w:r w:rsidRPr="00C248E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 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248E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(найменування кафедри, іншого структурного підрозділу)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«__</w:t>
      </w:r>
      <w:r w:rsidR="00EB32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 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_ 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року, протокол № 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1"/>
        <w:gridCol w:w="2157"/>
        <w:gridCol w:w="2657"/>
      </w:tblGrid>
      <w:tr w:rsidR="00B26860" w:rsidRPr="00C248EE" w:rsidTr="00B14436">
        <w:tc>
          <w:tcPr>
            <w:tcW w:w="4571" w:type="dxa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Педагогічний (науково-педагогічний)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працівник</w:t>
            </w:r>
          </w:p>
        </w:tc>
        <w:tc>
          <w:tcPr>
            <w:tcW w:w="2157" w:type="dxa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657" w:type="dxa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 та ініціали)</w:t>
            </w:r>
          </w:p>
        </w:tc>
      </w:tr>
      <w:tr w:rsidR="00B26860" w:rsidRPr="00C248EE" w:rsidTr="00B14436">
        <w:trPr>
          <w:trHeight w:val="825"/>
        </w:trPr>
        <w:tc>
          <w:tcPr>
            <w:tcW w:w="4571" w:type="dxa"/>
            <w:shd w:val="clear" w:color="auto" w:fill="auto"/>
            <w:hideMark/>
          </w:tcPr>
          <w:p w:rsidR="00EB329D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кафедри (</w:t>
            </w:r>
            <w:r w:rsidR="00EB32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керівник іншого </w:t>
            </w:r>
          </w:p>
          <w:p w:rsidR="00B26860" w:rsidRPr="00C248EE" w:rsidRDefault="00B26860" w:rsidP="00EB329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структ</w:t>
            </w:r>
            <w:r w:rsidR="00EB32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урного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підрозділу)</w:t>
            </w:r>
          </w:p>
        </w:tc>
        <w:tc>
          <w:tcPr>
            <w:tcW w:w="2157" w:type="dxa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657" w:type="dxa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 та ініціали)</w:t>
            </w:r>
          </w:p>
        </w:tc>
      </w:tr>
    </w:tbl>
    <w:p w:rsidR="00B26860" w:rsidRPr="00C248EE" w:rsidRDefault="00B26860" w:rsidP="00B2686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26860" w:rsidRPr="00C248EE" w:rsidRDefault="00B26860" w:rsidP="00B2686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pPr w:leftFromText="180" w:rightFromText="180" w:horzAnchor="margin" w:tblpY="-975"/>
        <w:tblW w:w="50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8"/>
        <w:gridCol w:w="4963"/>
      </w:tblGrid>
      <w:tr w:rsidR="00B26860" w:rsidRPr="00C248EE" w:rsidTr="00B14436">
        <w:trPr>
          <w:trHeight w:val="568"/>
        </w:trPr>
        <w:tc>
          <w:tcPr>
            <w:tcW w:w="4398" w:type="dxa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63" w:type="dxa"/>
            <w:shd w:val="clear" w:color="auto" w:fill="auto"/>
          </w:tcPr>
          <w:p w:rsidR="00B26860" w:rsidRPr="00C248EE" w:rsidRDefault="00B26860" w:rsidP="00B14436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26860" w:rsidRPr="00C248EE" w:rsidTr="00B144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1"/>
        </w:trPr>
        <w:tc>
          <w:tcPr>
            <w:tcW w:w="4398" w:type="dxa"/>
            <w:shd w:val="clear" w:color="auto" w:fill="auto"/>
            <w:hideMark/>
          </w:tcPr>
          <w:p w:rsidR="00B26860" w:rsidRPr="00C248EE" w:rsidRDefault="00B26860" w:rsidP="00B1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63" w:type="dxa"/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Додаток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ЗАТВЕРДЖЕНО</w:t>
            </w:r>
          </w:p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Ректор  __________________________________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                       (найменування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закладу вищої освіти)</w:t>
            </w:r>
          </w:p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       _______________________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         </w:t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(підпис)              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</w:t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 та ініціали)</w:t>
            </w:r>
          </w:p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</w:p>
        </w:tc>
      </w:tr>
    </w:tbl>
    <w:p w:rsidR="00B26860" w:rsidRPr="00C248EE" w:rsidRDefault="00B26860" w:rsidP="00B26860">
      <w:pPr>
        <w:shd w:val="clear" w:color="auto" w:fill="FFFFFF"/>
        <w:tabs>
          <w:tab w:val="left" w:pos="9356"/>
        </w:tabs>
        <w:spacing w:before="150" w:after="150" w:line="24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248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підвищення кваліфікації (стажування)</w:t>
      </w:r>
    </w:p>
    <w:p w:rsidR="00B26860" w:rsidRPr="00C248EE" w:rsidRDefault="00B26860" w:rsidP="00B26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Прізвище, ім’я, по батькові ______________________________________________________</w:t>
      </w:r>
    </w:p>
    <w:p w:rsidR="00B26860" w:rsidRPr="00C248EE" w:rsidRDefault="00B26860" w:rsidP="00B26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Науковий ступінь ______________________________________________________________</w:t>
      </w:r>
    </w:p>
    <w:p w:rsidR="00B26860" w:rsidRPr="00C248EE" w:rsidRDefault="00B26860" w:rsidP="00B26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Вчене звання__________________________________________________________________</w:t>
      </w:r>
    </w:p>
    <w:p w:rsidR="00B26860" w:rsidRPr="00C248EE" w:rsidRDefault="00B26860" w:rsidP="00B26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Посада _______________________________________________________________________</w:t>
      </w:r>
    </w:p>
    <w:p w:rsidR="00B26860" w:rsidRPr="00C248EE" w:rsidRDefault="00B26860" w:rsidP="00B26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Кафедра, інший структурний підрозділ____________________________________________ _____________________________________________________________________________</w:t>
      </w:r>
    </w:p>
    <w:p w:rsidR="00B26860" w:rsidRPr="00C248EE" w:rsidRDefault="00B26860" w:rsidP="00B26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Мета підвищення кваліфікації ___________________________________________________ _____________________________________________________________________________</w:t>
      </w:r>
    </w:p>
    <w:p w:rsidR="00B26860" w:rsidRDefault="00B26860" w:rsidP="00B26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Найменування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суб’єкта підвищення 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кваліфікації___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</w:t>
      </w:r>
    </w:p>
    <w:p w:rsidR="00B26860" w:rsidRPr="00C248EE" w:rsidRDefault="00B26860" w:rsidP="00B26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Строк підвищення кваліфікації 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з «_____» ___________20____ року по «___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 _________20____ року 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відповідно до наказу від «__</w:t>
      </w:r>
      <w:r w:rsidR="00EB32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__________20__</w:t>
      </w:r>
      <w:r w:rsidR="00EB32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_ 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року № _</w:t>
      </w:r>
      <w:r w:rsidR="00EB32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__.</w:t>
      </w:r>
    </w:p>
    <w:p w:rsidR="00B26860" w:rsidRPr="00C248EE" w:rsidRDefault="00B26860" w:rsidP="00B26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Відомості про виконання навчальної програми підвищення кваліфікації 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_____________________________________________________________________________</w:t>
      </w:r>
    </w:p>
    <w:p w:rsidR="00B26860" w:rsidRPr="00C248EE" w:rsidRDefault="00B26860" w:rsidP="00B26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Результати підвищення кваліфікації  _____________________________________________ 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_____________________________________________________________________________ 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Документ, що підтверджує підвищення кваліфікації ________________________________ _____________________________________________________________________________ 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</w:t>
      </w:r>
      <w:r w:rsidRPr="00C248E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</w:t>
      </w:r>
      <w:r w:rsidRPr="00C248EE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назва, серія, номер, дата видачі документа, найменування суб’єкта підвищення кваліфікації, що видав документ</w:t>
      </w:r>
      <w:r w:rsidRPr="00C248E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1"/>
        <w:gridCol w:w="3318"/>
        <w:gridCol w:w="4006"/>
      </w:tblGrid>
      <w:tr w:rsidR="00B26860" w:rsidRPr="00C248EE" w:rsidTr="00B14436"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Працівник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______________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________________________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 та ініціали)</w:t>
            </w:r>
          </w:p>
        </w:tc>
      </w:tr>
    </w:tbl>
    <w:p w:rsidR="00B26860" w:rsidRPr="00C248EE" w:rsidRDefault="00B26860" w:rsidP="00B2686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Розглянуто і затверджено на засіданні_____________________________________________ _____________________________________________________________________________ 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248E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                                              (найменування кафедри, іншого структурного підрозділу)</w:t>
      </w:r>
    </w:p>
    <w:p w:rsidR="00B26860" w:rsidRPr="00C248EE" w:rsidRDefault="00B26860" w:rsidP="00B2686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«___»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______________20____ 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року, протокол № _____.</w:t>
      </w:r>
    </w:p>
    <w:p w:rsidR="00B26860" w:rsidRPr="00C248EE" w:rsidRDefault="00B26860" w:rsidP="00B2686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Висновки та рекомендації щодо використання результатів підвищення кваліфікації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_____________________________________________________________________________ _____________________________________________________________________________</w:t>
      </w:r>
    </w:p>
    <w:p w:rsidR="00B26860" w:rsidRPr="00C248EE" w:rsidRDefault="00B26860" w:rsidP="00B2686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Пропозиції щодо використання результатів підвищення кваліфікації __________________</w:t>
      </w:r>
      <w:r w:rsidRPr="00C248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_____________________________________________________________________________ 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7"/>
        <w:gridCol w:w="2346"/>
        <w:gridCol w:w="2392"/>
      </w:tblGrid>
      <w:tr w:rsidR="00B26860" w:rsidRPr="00C248EE" w:rsidTr="00B14436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кафедри, керівник іншого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структурного підрозділу)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860" w:rsidRPr="00C248EE" w:rsidRDefault="00B26860" w:rsidP="00B144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 </w:t>
            </w:r>
            <w:r w:rsidRPr="00C2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4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 та ініціали)</w:t>
            </w:r>
          </w:p>
        </w:tc>
      </w:tr>
    </w:tbl>
    <w:p w:rsidR="00B26860" w:rsidRDefault="00B26860" w:rsidP="00B26860">
      <w:pPr>
        <w:sectPr w:rsidR="00B268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38F7" w:rsidRDefault="00065365" w:rsidP="00065365">
      <w:pPr>
        <w:jc w:val="right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C248E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</w:p>
    <w:p w:rsidR="004425BB" w:rsidRDefault="004425BB" w:rsidP="00065365">
      <w:pPr>
        <w:jc w:val="right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4425BB" w:rsidRPr="004425BB" w:rsidRDefault="004425BB" w:rsidP="004425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425B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МІНІСТЕРСТВО ОСВІТИ І НАУКИ УКРАЇНИ</w:t>
      </w:r>
    </w:p>
    <w:p w:rsidR="004425BB" w:rsidRPr="004425BB" w:rsidRDefault="004425BB" w:rsidP="004425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25BB">
        <w:rPr>
          <w:rFonts w:ascii="Times New Roman" w:eastAsia="Calibri" w:hAnsi="Times New Roman" w:cs="Times New Roman"/>
          <w:b/>
          <w:sz w:val="24"/>
          <w:szCs w:val="24"/>
        </w:rPr>
        <w:t>НАЦІОНАЛЬНИЙ</w:t>
      </w:r>
      <w:r w:rsidRPr="004425BB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УНІВЕРСИТЕТ</w:t>
      </w:r>
      <w:r w:rsidRPr="004425BB">
        <w:rPr>
          <w:rFonts w:ascii="Times New Roman" w:eastAsia="Calibri" w:hAnsi="Times New Roman" w:cs="Times New Roman"/>
          <w:b/>
          <w:sz w:val="24"/>
          <w:szCs w:val="24"/>
        </w:rPr>
        <w:t xml:space="preserve"> «ЗАПОРІЗЬКА ПОЛІТЕХНІКА»</w:t>
      </w:r>
    </w:p>
    <w:p w:rsidR="004425BB" w:rsidRPr="004425BB" w:rsidRDefault="004425BB" w:rsidP="004425B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25BB" w:rsidRPr="004425BB" w:rsidRDefault="004425BB" w:rsidP="004425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425BB">
        <w:rPr>
          <w:rFonts w:ascii="Times New Roman" w:eastAsia="Calibri" w:hAnsi="Times New Roman" w:cs="Times New Roman"/>
          <w:b/>
          <w:sz w:val="32"/>
          <w:szCs w:val="32"/>
        </w:rPr>
        <w:t>С</w:t>
      </w:r>
      <w:proofErr w:type="spellStart"/>
      <w:r w:rsidRPr="004425BB">
        <w:rPr>
          <w:rFonts w:ascii="Times New Roman" w:eastAsia="Calibri" w:hAnsi="Times New Roman" w:cs="Times New Roman"/>
          <w:b/>
          <w:sz w:val="32"/>
          <w:szCs w:val="32"/>
          <w:lang w:val="ru-RU"/>
        </w:rPr>
        <w:t>ертиф</w:t>
      </w:r>
      <w:proofErr w:type="spellEnd"/>
      <w:r w:rsidRPr="004425BB">
        <w:rPr>
          <w:rFonts w:ascii="Times New Roman" w:eastAsia="Calibri" w:hAnsi="Times New Roman" w:cs="Times New Roman"/>
          <w:b/>
          <w:sz w:val="32"/>
          <w:szCs w:val="32"/>
        </w:rPr>
        <w:t>і</w:t>
      </w:r>
      <w:r w:rsidRPr="004425BB">
        <w:rPr>
          <w:rFonts w:ascii="Times New Roman" w:eastAsia="Calibri" w:hAnsi="Times New Roman" w:cs="Times New Roman"/>
          <w:b/>
          <w:sz w:val="32"/>
          <w:szCs w:val="32"/>
          <w:lang w:val="ru-RU"/>
        </w:rPr>
        <w:t>кат</w:t>
      </w:r>
    </w:p>
    <w:p w:rsidR="004425BB" w:rsidRPr="0077388C" w:rsidRDefault="004425BB" w:rsidP="004425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388C">
        <w:rPr>
          <w:rFonts w:ascii="Times New Roman" w:eastAsia="Calibri" w:hAnsi="Times New Roman" w:cs="Times New Roman"/>
          <w:b/>
          <w:sz w:val="28"/>
          <w:szCs w:val="28"/>
        </w:rPr>
        <w:t>про підвищення кваліфікації</w:t>
      </w:r>
    </w:p>
    <w:p w:rsidR="004425BB" w:rsidRPr="004425BB" w:rsidRDefault="004425BB" w:rsidP="004425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425BB" w:rsidRPr="004425BB" w:rsidRDefault="004425BB" w:rsidP="004425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425BB" w:rsidRPr="004425BB" w:rsidRDefault="004425BB" w:rsidP="00085E7F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425BB">
        <w:rPr>
          <w:rFonts w:ascii="Times New Roman" w:eastAsia="Calibri" w:hAnsi="Times New Roman" w:cs="Times New Roman"/>
          <w:sz w:val="24"/>
          <w:szCs w:val="24"/>
        </w:rPr>
        <w:t>виданий______________________________________________________________________</w:t>
      </w:r>
    </w:p>
    <w:p w:rsidR="004425BB" w:rsidRPr="004425BB" w:rsidRDefault="004425BB" w:rsidP="00085E7F">
      <w:pPr>
        <w:spacing w:after="0" w:line="264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425BB">
        <w:rPr>
          <w:rFonts w:ascii="Times New Roman" w:eastAsia="Calibri" w:hAnsi="Times New Roman" w:cs="Times New Roman"/>
          <w:sz w:val="20"/>
          <w:szCs w:val="20"/>
        </w:rPr>
        <w:t xml:space="preserve">(прізвище, ім’я та по батькові), </w:t>
      </w:r>
    </w:p>
    <w:p w:rsidR="004425BB" w:rsidRPr="004425BB" w:rsidRDefault="004425BB" w:rsidP="00085E7F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5BB">
        <w:rPr>
          <w:rFonts w:ascii="Times New Roman" w:eastAsia="Calibri" w:hAnsi="Times New Roman" w:cs="Times New Roman"/>
          <w:sz w:val="24"/>
          <w:szCs w:val="24"/>
        </w:rPr>
        <w:t>про те, що він (вона) з « ___</w:t>
      </w:r>
      <w:r w:rsidR="00085E7F">
        <w:rPr>
          <w:rFonts w:ascii="Times New Roman" w:eastAsia="Calibri" w:hAnsi="Times New Roman" w:cs="Times New Roman"/>
          <w:sz w:val="24"/>
          <w:szCs w:val="24"/>
        </w:rPr>
        <w:t>__</w:t>
      </w:r>
      <w:r w:rsidRPr="004425BB">
        <w:rPr>
          <w:rFonts w:ascii="Times New Roman" w:eastAsia="Calibri" w:hAnsi="Times New Roman" w:cs="Times New Roman"/>
          <w:sz w:val="24"/>
          <w:szCs w:val="24"/>
        </w:rPr>
        <w:t>» ______________ по «____</w:t>
      </w:r>
      <w:r w:rsidR="00085E7F">
        <w:rPr>
          <w:rFonts w:ascii="Times New Roman" w:eastAsia="Calibri" w:hAnsi="Times New Roman" w:cs="Times New Roman"/>
          <w:sz w:val="24"/>
          <w:szCs w:val="24"/>
        </w:rPr>
        <w:t>_</w:t>
      </w:r>
      <w:r w:rsidRPr="004425BB">
        <w:rPr>
          <w:rFonts w:ascii="Times New Roman" w:eastAsia="Calibri" w:hAnsi="Times New Roman" w:cs="Times New Roman"/>
          <w:sz w:val="24"/>
          <w:szCs w:val="24"/>
        </w:rPr>
        <w:t>» _____________</w:t>
      </w:r>
      <w:r w:rsidR="00085E7F">
        <w:rPr>
          <w:rFonts w:ascii="Times New Roman" w:eastAsia="Calibri" w:hAnsi="Times New Roman" w:cs="Times New Roman"/>
          <w:sz w:val="24"/>
          <w:szCs w:val="24"/>
        </w:rPr>
        <w:t>__</w:t>
      </w:r>
      <w:r w:rsidRPr="004425BB">
        <w:rPr>
          <w:rFonts w:ascii="Times New Roman" w:eastAsia="Calibri" w:hAnsi="Times New Roman" w:cs="Times New Roman"/>
          <w:sz w:val="24"/>
          <w:szCs w:val="24"/>
        </w:rPr>
        <w:t xml:space="preserve"> 20______ р. </w:t>
      </w:r>
    </w:p>
    <w:p w:rsidR="004425BB" w:rsidRPr="004425BB" w:rsidRDefault="004425BB" w:rsidP="00085E7F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5BB">
        <w:rPr>
          <w:rFonts w:ascii="Times New Roman" w:eastAsia="Calibri" w:hAnsi="Times New Roman" w:cs="Times New Roman"/>
          <w:sz w:val="24"/>
          <w:szCs w:val="24"/>
        </w:rPr>
        <w:t>пройш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4425B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85E7F">
        <w:rPr>
          <w:rFonts w:ascii="Times New Roman" w:eastAsia="Calibri" w:hAnsi="Times New Roman" w:cs="Times New Roman"/>
          <w:sz w:val="24"/>
          <w:szCs w:val="24"/>
        </w:rPr>
        <w:t>ла</w:t>
      </w:r>
      <w:r w:rsidRPr="004425BB">
        <w:rPr>
          <w:rFonts w:ascii="Times New Roman" w:eastAsia="Calibri" w:hAnsi="Times New Roman" w:cs="Times New Roman"/>
          <w:sz w:val="24"/>
          <w:szCs w:val="24"/>
        </w:rPr>
        <w:t>) під</w:t>
      </w:r>
      <w:r>
        <w:rPr>
          <w:rFonts w:ascii="Times New Roman" w:eastAsia="Calibri" w:hAnsi="Times New Roman" w:cs="Times New Roman"/>
          <w:sz w:val="24"/>
          <w:szCs w:val="24"/>
        </w:rPr>
        <w:t>вищення кваліфікації на кафедрі</w:t>
      </w:r>
      <w:r w:rsidRPr="004425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___________________________________</w:t>
      </w:r>
    </w:p>
    <w:p w:rsidR="004425BB" w:rsidRPr="004425BB" w:rsidRDefault="004425BB" w:rsidP="00BE1385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5B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  <w:r w:rsidRPr="0077388C">
        <w:rPr>
          <w:rFonts w:ascii="Times New Roman" w:eastAsia="Calibri" w:hAnsi="Times New Roman" w:cs="Times New Roman"/>
          <w:sz w:val="24"/>
          <w:szCs w:val="24"/>
          <w:lang w:val="ru-RU"/>
        </w:rPr>
        <w:t>_</w:t>
      </w:r>
    </w:p>
    <w:p w:rsidR="004425BB" w:rsidRPr="004425BB" w:rsidRDefault="004425BB" w:rsidP="00BE1385">
      <w:pPr>
        <w:spacing w:after="0" w:line="24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425BB">
        <w:rPr>
          <w:rFonts w:ascii="Times New Roman" w:eastAsia="Calibri" w:hAnsi="Times New Roman" w:cs="Times New Roman"/>
          <w:sz w:val="20"/>
          <w:szCs w:val="20"/>
        </w:rPr>
        <w:t>(найменування кафедри)</w:t>
      </w:r>
    </w:p>
    <w:p w:rsidR="004425BB" w:rsidRPr="004425BB" w:rsidRDefault="004425BB" w:rsidP="004425B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25BB">
        <w:rPr>
          <w:rFonts w:ascii="Times New Roman" w:eastAsia="Calibri" w:hAnsi="Times New Roman" w:cs="Times New Roman"/>
          <w:sz w:val="24"/>
          <w:szCs w:val="24"/>
        </w:rPr>
        <w:t>за темою (напрям, найменування)_________________________________________________ _____________________________________________________________________________</w:t>
      </w:r>
    </w:p>
    <w:p w:rsidR="004425BB" w:rsidRPr="004425BB" w:rsidRDefault="004425BB" w:rsidP="004425B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25B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4425BB" w:rsidRPr="004425BB" w:rsidRDefault="004425BB" w:rsidP="00085E7F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425BB">
        <w:rPr>
          <w:rFonts w:ascii="Times New Roman" w:eastAsia="Calibri" w:hAnsi="Times New Roman" w:cs="Times New Roman"/>
          <w:sz w:val="24"/>
          <w:szCs w:val="24"/>
        </w:rPr>
        <w:t>обсягом/тривалістю</w:t>
      </w:r>
      <w:r w:rsidRPr="004425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____________</w:t>
      </w:r>
      <w:r w:rsidRPr="004425BB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</w:p>
    <w:p w:rsidR="004425BB" w:rsidRPr="004425BB" w:rsidRDefault="004425BB" w:rsidP="00085E7F">
      <w:pPr>
        <w:spacing w:after="0" w:line="288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425BB">
        <w:rPr>
          <w:rFonts w:ascii="Times New Roman" w:eastAsia="Calibri" w:hAnsi="Times New Roman" w:cs="Times New Roman"/>
          <w:sz w:val="20"/>
          <w:szCs w:val="20"/>
          <w:lang w:val="ru-RU"/>
        </w:rPr>
        <w:t>(в годинах та/</w:t>
      </w:r>
      <w:proofErr w:type="spellStart"/>
      <w:r w:rsidRPr="004425BB">
        <w:rPr>
          <w:rFonts w:ascii="Times New Roman" w:eastAsia="Calibri" w:hAnsi="Times New Roman" w:cs="Times New Roman"/>
          <w:sz w:val="20"/>
          <w:szCs w:val="20"/>
          <w:lang w:val="ru-RU"/>
        </w:rPr>
        <w:t>або</w:t>
      </w:r>
      <w:proofErr w:type="spellEnd"/>
      <w:r w:rsidRPr="004425BB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в кредитах ЄКТС)</w:t>
      </w:r>
    </w:p>
    <w:p w:rsidR="004425BB" w:rsidRPr="004425BB" w:rsidRDefault="004425BB" w:rsidP="00085E7F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4425BB">
        <w:rPr>
          <w:rFonts w:ascii="Times New Roman" w:eastAsia="Calibri" w:hAnsi="Times New Roman" w:cs="Times New Roman"/>
          <w:sz w:val="24"/>
          <w:szCs w:val="24"/>
        </w:rPr>
        <w:t>Опис досягнутих результатів навчання____________________________________________</w:t>
      </w:r>
    </w:p>
    <w:p w:rsidR="004425BB" w:rsidRPr="004425BB" w:rsidRDefault="004425BB" w:rsidP="00085E7F">
      <w:pPr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r w:rsidRPr="004425B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4425BB" w:rsidRPr="004425BB" w:rsidRDefault="004425BB" w:rsidP="00085E7F">
      <w:pPr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r w:rsidRPr="004425B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4425BB" w:rsidRPr="004425BB" w:rsidRDefault="004425BB" w:rsidP="004425B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25BB" w:rsidRPr="004425BB" w:rsidRDefault="004425BB" w:rsidP="004425B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25BB" w:rsidRPr="004425BB" w:rsidRDefault="004425BB" w:rsidP="004425B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25BB" w:rsidRPr="004425BB" w:rsidRDefault="004425BB" w:rsidP="00BE1385">
      <w:pPr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r w:rsidRPr="004425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Ректор </w:t>
      </w:r>
      <w:r w:rsidRPr="004425B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3A4841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4425BB">
        <w:rPr>
          <w:rFonts w:ascii="Times New Roman" w:eastAsia="Calibri" w:hAnsi="Times New Roman" w:cs="Times New Roman"/>
          <w:sz w:val="24"/>
          <w:szCs w:val="24"/>
        </w:rPr>
        <w:t xml:space="preserve">С.Б. </w:t>
      </w:r>
      <w:proofErr w:type="spellStart"/>
      <w:r w:rsidRPr="004425BB">
        <w:rPr>
          <w:rFonts w:ascii="Times New Roman" w:eastAsia="Calibri" w:hAnsi="Times New Roman" w:cs="Times New Roman"/>
          <w:sz w:val="24"/>
          <w:szCs w:val="24"/>
        </w:rPr>
        <w:t>Бє</w:t>
      </w:r>
      <w:proofErr w:type="gramStart"/>
      <w:r w:rsidRPr="004425BB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4425BB">
        <w:rPr>
          <w:rFonts w:ascii="Times New Roman" w:eastAsia="Calibri" w:hAnsi="Times New Roman" w:cs="Times New Roman"/>
          <w:sz w:val="24"/>
          <w:szCs w:val="24"/>
        </w:rPr>
        <w:t>іков</w:t>
      </w:r>
      <w:proofErr w:type="spellEnd"/>
    </w:p>
    <w:p w:rsidR="004425BB" w:rsidRPr="004425BB" w:rsidRDefault="004425BB" w:rsidP="00BE1385">
      <w:pPr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r w:rsidRPr="004425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МП </w:t>
      </w:r>
    </w:p>
    <w:p w:rsidR="004425BB" w:rsidRPr="004425BB" w:rsidRDefault="004425BB" w:rsidP="004425B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25BB" w:rsidRPr="004425BB" w:rsidRDefault="004425BB" w:rsidP="004425B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25BB">
        <w:rPr>
          <w:rFonts w:ascii="Times New Roman" w:eastAsia="Calibri" w:hAnsi="Times New Roman" w:cs="Times New Roman"/>
          <w:sz w:val="24"/>
          <w:szCs w:val="24"/>
        </w:rPr>
        <w:t xml:space="preserve">Дата видачі сертифікату «_____» ___________ 20___ р. </w:t>
      </w:r>
    </w:p>
    <w:p w:rsidR="004425BB" w:rsidRPr="004425BB" w:rsidRDefault="004425BB" w:rsidP="004425B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5BB">
        <w:rPr>
          <w:rFonts w:ascii="Times New Roman" w:eastAsia="Calibri" w:hAnsi="Times New Roman" w:cs="Times New Roman"/>
          <w:sz w:val="24"/>
          <w:szCs w:val="24"/>
        </w:rPr>
        <w:t>Реєстраційний</w:t>
      </w:r>
      <w:r w:rsidRPr="004425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номер </w:t>
      </w:r>
      <w:r w:rsidR="003A48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5BB">
        <w:rPr>
          <w:rFonts w:ascii="Times New Roman" w:eastAsia="Calibri" w:hAnsi="Times New Roman" w:cs="Times New Roman"/>
          <w:sz w:val="24"/>
          <w:szCs w:val="24"/>
          <w:lang w:val="ru-RU"/>
        </w:rPr>
        <w:t>___</w:t>
      </w:r>
      <w:r w:rsidRPr="004425BB">
        <w:rPr>
          <w:rFonts w:ascii="Times New Roman" w:eastAsia="Calibri" w:hAnsi="Times New Roman" w:cs="Times New Roman"/>
          <w:sz w:val="24"/>
          <w:szCs w:val="24"/>
        </w:rPr>
        <w:t>__</w:t>
      </w:r>
      <w:r w:rsidRPr="004425BB">
        <w:rPr>
          <w:rFonts w:ascii="Times New Roman" w:eastAsia="Calibri" w:hAnsi="Times New Roman" w:cs="Times New Roman"/>
          <w:sz w:val="24"/>
          <w:szCs w:val="24"/>
          <w:lang w:val="ru-RU"/>
        </w:rPr>
        <w:t>__</w:t>
      </w:r>
      <w:r w:rsidR="003A4841">
        <w:rPr>
          <w:rFonts w:ascii="Times New Roman" w:eastAsia="Calibri" w:hAnsi="Times New Roman" w:cs="Times New Roman"/>
          <w:sz w:val="24"/>
          <w:szCs w:val="24"/>
          <w:lang w:val="ru-RU"/>
        </w:rPr>
        <w:t>_</w:t>
      </w:r>
    </w:p>
    <w:p w:rsidR="004425BB" w:rsidRPr="0077388C" w:rsidRDefault="004425BB" w:rsidP="00065365">
      <w:pPr>
        <w:jc w:val="right"/>
        <w:rPr>
          <w:lang w:val="ru-RU"/>
        </w:rPr>
      </w:pPr>
    </w:p>
    <w:sectPr w:rsidR="004425BB" w:rsidRPr="0077388C" w:rsidSect="00B512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14C"/>
    <w:multiLevelType w:val="hybridMultilevel"/>
    <w:tmpl w:val="634843C6"/>
    <w:lvl w:ilvl="0" w:tplc="7D9895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DC5A14"/>
    <w:multiLevelType w:val="hybridMultilevel"/>
    <w:tmpl w:val="FFA29C60"/>
    <w:lvl w:ilvl="0" w:tplc="7D9895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5B6685"/>
    <w:multiLevelType w:val="hybridMultilevel"/>
    <w:tmpl w:val="A766A42A"/>
    <w:lvl w:ilvl="0" w:tplc="7D9895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4D6B26"/>
    <w:multiLevelType w:val="hybridMultilevel"/>
    <w:tmpl w:val="BEFC7486"/>
    <w:lvl w:ilvl="0" w:tplc="7D9895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4C64A22"/>
    <w:multiLevelType w:val="hybridMultilevel"/>
    <w:tmpl w:val="866C3E7A"/>
    <w:lvl w:ilvl="0" w:tplc="7D9895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9D192F"/>
    <w:multiLevelType w:val="hybridMultilevel"/>
    <w:tmpl w:val="85661BE4"/>
    <w:lvl w:ilvl="0" w:tplc="7D9895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89"/>
    <w:rsid w:val="00011358"/>
    <w:rsid w:val="000426E4"/>
    <w:rsid w:val="00050400"/>
    <w:rsid w:val="00065365"/>
    <w:rsid w:val="00070BB9"/>
    <w:rsid w:val="00075C40"/>
    <w:rsid w:val="00083ECB"/>
    <w:rsid w:val="00085E7F"/>
    <w:rsid w:val="00087668"/>
    <w:rsid w:val="00094801"/>
    <w:rsid w:val="000B2BED"/>
    <w:rsid w:val="000C5956"/>
    <w:rsid w:val="000F1F22"/>
    <w:rsid w:val="00113E36"/>
    <w:rsid w:val="00137591"/>
    <w:rsid w:val="001377B6"/>
    <w:rsid w:val="001442B8"/>
    <w:rsid w:val="0015191D"/>
    <w:rsid w:val="0017049B"/>
    <w:rsid w:val="001719CA"/>
    <w:rsid w:val="00182327"/>
    <w:rsid w:val="00193241"/>
    <w:rsid w:val="001C11B0"/>
    <w:rsid w:val="002035DC"/>
    <w:rsid w:val="002157A7"/>
    <w:rsid w:val="002255F1"/>
    <w:rsid w:val="002278AC"/>
    <w:rsid w:val="00234F3E"/>
    <w:rsid w:val="00244DC9"/>
    <w:rsid w:val="00251BBB"/>
    <w:rsid w:val="00271312"/>
    <w:rsid w:val="002730C2"/>
    <w:rsid w:val="00287901"/>
    <w:rsid w:val="002A1764"/>
    <w:rsid w:val="002B415A"/>
    <w:rsid w:val="002C113D"/>
    <w:rsid w:val="002D643A"/>
    <w:rsid w:val="002E0E65"/>
    <w:rsid w:val="002E59A2"/>
    <w:rsid w:val="002F32C7"/>
    <w:rsid w:val="00304DBE"/>
    <w:rsid w:val="003203AF"/>
    <w:rsid w:val="003355B0"/>
    <w:rsid w:val="00355612"/>
    <w:rsid w:val="003708E0"/>
    <w:rsid w:val="003A0FCE"/>
    <w:rsid w:val="003A1D3F"/>
    <w:rsid w:val="003A4841"/>
    <w:rsid w:val="003B288D"/>
    <w:rsid w:val="003B4C9A"/>
    <w:rsid w:val="003C7D1B"/>
    <w:rsid w:val="003D1ED7"/>
    <w:rsid w:val="003D693A"/>
    <w:rsid w:val="003E1870"/>
    <w:rsid w:val="003F2642"/>
    <w:rsid w:val="00411A0A"/>
    <w:rsid w:val="004217C7"/>
    <w:rsid w:val="00431EBC"/>
    <w:rsid w:val="00436CD8"/>
    <w:rsid w:val="004425BB"/>
    <w:rsid w:val="00442735"/>
    <w:rsid w:val="00444AF4"/>
    <w:rsid w:val="00444CA6"/>
    <w:rsid w:val="0047572F"/>
    <w:rsid w:val="004828F5"/>
    <w:rsid w:val="00492A5A"/>
    <w:rsid w:val="004A4C7C"/>
    <w:rsid w:val="004A7D79"/>
    <w:rsid w:val="004D140B"/>
    <w:rsid w:val="004D21AE"/>
    <w:rsid w:val="004D2983"/>
    <w:rsid w:val="004D66A0"/>
    <w:rsid w:val="004E2566"/>
    <w:rsid w:val="004F3D69"/>
    <w:rsid w:val="004F3F5E"/>
    <w:rsid w:val="004F6D5F"/>
    <w:rsid w:val="00500FD5"/>
    <w:rsid w:val="00511201"/>
    <w:rsid w:val="00527467"/>
    <w:rsid w:val="00530890"/>
    <w:rsid w:val="00535068"/>
    <w:rsid w:val="005478EC"/>
    <w:rsid w:val="0055009E"/>
    <w:rsid w:val="00554373"/>
    <w:rsid w:val="00565790"/>
    <w:rsid w:val="005A5CF3"/>
    <w:rsid w:val="005B1C17"/>
    <w:rsid w:val="005C4EDC"/>
    <w:rsid w:val="005D511F"/>
    <w:rsid w:val="005E7A65"/>
    <w:rsid w:val="005F1947"/>
    <w:rsid w:val="005F2FD1"/>
    <w:rsid w:val="00640B99"/>
    <w:rsid w:val="00663758"/>
    <w:rsid w:val="006A2064"/>
    <w:rsid w:val="006A5568"/>
    <w:rsid w:val="006A5EA6"/>
    <w:rsid w:val="006A6112"/>
    <w:rsid w:val="00717D9F"/>
    <w:rsid w:val="007235F3"/>
    <w:rsid w:val="00725BFF"/>
    <w:rsid w:val="00750B9F"/>
    <w:rsid w:val="0077388C"/>
    <w:rsid w:val="00774814"/>
    <w:rsid w:val="00790529"/>
    <w:rsid w:val="00793097"/>
    <w:rsid w:val="007A3A2D"/>
    <w:rsid w:val="007E2558"/>
    <w:rsid w:val="007E291F"/>
    <w:rsid w:val="00804D39"/>
    <w:rsid w:val="00826BF3"/>
    <w:rsid w:val="00831E0E"/>
    <w:rsid w:val="00856B59"/>
    <w:rsid w:val="0087311C"/>
    <w:rsid w:val="00887592"/>
    <w:rsid w:val="00890C15"/>
    <w:rsid w:val="00896DB7"/>
    <w:rsid w:val="008B1458"/>
    <w:rsid w:val="008C6048"/>
    <w:rsid w:val="008F2317"/>
    <w:rsid w:val="00906688"/>
    <w:rsid w:val="0093568D"/>
    <w:rsid w:val="00941492"/>
    <w:rsid w:val="00941746"/>
    <w:rsid w:val="00943427"/>
    <w:rsid w:val="00945952"/>
    <w:rsid w:val="009743BE"/>
    <w:rsid w:val="00974F58"/>
    <w:rsid w:val="009757FB"/>
    <w:rsid w:val="00975A03"/>
    <w:rsid w:val="00982C00"/>
    <w:rsid w:val="009838F7"/>
    <w:rsid w:val="009A2D44"/>
    <w:rsid w:val="009B5A94"/>
    <w:rsid w:val="009C29E5"/>
    <w:rsid w:val="009E4278"/>
    <w:rsid w:val="00A048BA"/>
    <w:rsid w:val="00A51360"/>
    <w:rsid w:val="00A74974"/>
    <w:rsid w:val="00A7640B"/>
    <w:rsid w:val="00A85C26"/>
    <w:rsid w:val="00AC4333"/>
    <w:rsid w:val="00AD42C0"/>
    <w:rsid w:val="00AF2B44"/>
    <w:rsid w:val="00B022D7"/>
    <w:rsid w:val="00B047E1"/>
    <w:rsid w:val="00B11F9B"/>
    <w:rsid w:val="00B26860"/>
    <w:rsid w:val="00B31391"/>
    <w:rsid w:val="00B4003E"/>
    <w:rsid w:val="00B50CD6"/>
    <w:rsid w:val="00B51222"/>
    <w:rsid w:val="00B55C85"/>
    <w:rsid w:val="00B71855"/>
    <w:rsid w:val="00B72C49"/>
    <w:rsid w:val="00BD6E41"/>
    <w:rsid w:val="00BE1385"/>
    <w:rsid w:val="00BE5122"/>
    <w:rsid w:val="00BF2357"/>
    <w:rsid w:val="00C0423F"/>
    <w:rsid w:val="00C160C9"/>
    <w:rsid w:val="00C248EE"/>
    <w:rsid w:val="00C34269"/>
    <w:rsid w:val="00C41D53"/>
    <w:rsid w:val="00C47A24"/>
    <w:rsid w:val="00C60464"/>
    <w:rsid w:val="00C64598"/>
    <w:rsid w:val="00C77D90"/>
    <w:rsid w:val="00C8569B"/>
    <w:rsid w:val="00C9460F"/>
    <w:rsid w:val="00C97932"/>
    <w:rsid w:val="00CA2118"/>
    <w:rsid w:val="00CB0BD9"/>
    <w:rsid w:val="00CC19B9"/>
    <w:rsid w:val="00CD286F"/>
    <w:rsid w:val="00CD39A7"/>
    <w:rsid w:val="00CD497A"/>
    <w:rsid w:val="00CD5A5B"/>
    <w:rsid w:val="00CE3F60"/>
    <w:rsid w:val="00D066FB"/>
    <w:rsid w:val="00D10E80"/>
    <w:rsid w:val="00D37174"/>
    <w:rsid w:val="00D63B90"/>
    <w:rsid w:val="00D65489"/>
    <w:rsid w:val="00D813C4"/>
    <w:rsid w:val="00DB75FB"/>
    <w:rsid w:val="00E001F4"/>
    <w:rsid w:val="00E05DE2"/>
    <w:rsid w:val="00E1284A"/>
    <w:rsid w:val="00E603A9"/>
    <w:rsid w:val="00E61E9B"/>
    <w:rsid w:val="00E7671F"/>
    <w:rsid w:val="00E80AA5"/>
    <w:rsid w:val="00E87C16"/>
    <w:rsid w:val="00EA0492"/>
    <w:rsid w:val="00EB329D"/>
    <w:rsid w:val="00EB6607"/>
    <w:rsid w:val="00ED7479"/>
    <w:rsid w:val="00EF1ADB"/>
    <w:rsid w:val="00F01155"/>
    <w:rsid w:val="00F04DE7"/>
    <w:rsid w:val="00F27B34"/>
    <w:rsid w:val="00F36396"/>
    <w:rsid w:val="00F40088"/>
    <w:rsid w:val="00F8519E"/>
    <w:rsid w:val="00FA5578"/>
    <w:rsid w:val="00FB5BDB"/>
    <w:rsid w:val="00FD69E6"/>
    <w:rsid w:val="00F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0FC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24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D6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0FC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24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D6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7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7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0488-13/print" TargetMode="External"/><Relationship Id="rId13" Type="http://schemas.openxmlformats.org/officeDocument/2006/relationships/hyperlink" Target="https://zakon.rada.gov.ua/laws/show/2145-1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800-2019-%D0%BF" TargetMode="External"/><Relationship Id="rId12" Type="http://schemas.openxmlformats.org/officeDocument/2006/relationships/hyperlink" Target="http://zakon2.rada.gov.ua/laws/show/z0488-13/pri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848-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2.rada.gov.ua/laws/show/2297-1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579-2015-%D0%BF" TargetMode="External"/><Relationship Id="rId10" Type="http://schemas.openxmlformats.org/officeDocument/2006/relationships/hyperlink" Target="http://zakon2.rada.gov.ua/laws/show/z0488-13/pri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2.rada.gov.ua/laws/show/z0488-13/print" TargetMode="External"/><Relationship Id="rId14" Type="http://schemas.openxmlformats.org/officeDocument/2006/relationships/hyperlink" Target="https://zakon.rada.gov.ua/laws/show/1556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622FD-0F42-4A00-8CCB-E2DD49D2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21</Pages>
  <Words>5778</Words>
  <Characters>32941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parhom</dc:creator>
  <cp:lastModifiedBy>olga</cp:lastModifiedBy>
  <cp:revision>396</cp:revision>
  <cp:lastPrinted>2019-12-04T12:15:00Z</cp:lastPrinted>
  <dcterms:created xsi:type="dcterms:W3CDTF">2019-11-06T12:57:00Z</dcterms:created>
  <dcterms:modified xsi:type="dcterms:W3CDTF">2019-12-04T12:17:00Z</dcterms:modified>
</cp:coreProperties>
</file>