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5928D4" w:rsidRPr="006F6212" w14:paraId="4A646B6B" w14:textId="77777777" w:rsidTr="00AD4659">
        <w:trPr>
          <w:jc w:val="center"/>
        </w:trPr>
        <w:tc>
          <w:tcPr>
            <w:tcW w:w="992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1385A29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AD4659" w:rsidRPr="00AD46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F96990A" w14:textId="77777777" w:rsidR="0059386C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AD4659" w:rsidRPr="00AD4659">
        <w:t xml:space="preserve"> </w:t>
      </w:r>
      <w:r w:rsidR="0059386C"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Радіоелектронні апарати та засоби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, </w:t>
      </w:r>
      <w:r w:rsidR="0059386C"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«Інтелектуальні технології</w:t>
      </w:r>
    </w:p>
    <w:p w14:paraId="290E986F" w14:textId="64739345" w:rsidR="008B543A" w:rsidRPr="002B0109" w:rsidRDefault="0059386C" w:rsidP="0059386C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</w:t>
      </w:r>
      <w:proofErr w:type="spellStart"/>
      <w:r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мікросистемної</w:t>
      </w:r>
      <w:proofErr w:type="spellEnd"/>
      <w:r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радіоелектронної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59386C">
        <w:rPr>
          <w:rFonts w:ascii="Times New Roman" w:hAnsi="Times New Roman" w:cs="Times New Roman"/>
          <w:sz w:val="24"/>
          <w:szCs w:val="24"/>
          <w:u w:val="single"/>
          <w:lang w:val="uk-UA"/>
        </w:rPr>
        <w:t>техніки»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25CA5212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D4659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172 – «Телекомунікації та радіотехніка»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D4659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28645603" w:rsidR="005928D4" w:rsidRPr="00C77A88" w:rsidRDefault="00AD4659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543A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D465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  </w:t>
      </w:r>
      <w:r w:rsidRPr="00AD4659">
        <w:rPr>
          <w:rFonts w:ascii="Times New Roman" w:hAnsi="Times New Roman" w:cs="Times New Roman"/>
          <w:sz w:val="24"/>
          <w:szCs w:val="24"/>
          <w:u w:val="single"/>
          <w:lang w:val="uk-UA"/>
        </w:rPr>
        <w:t>17 – «Електроніка та телекомунікації»</w:t>
      </w:r>
      <w:r w:rsidRPr="00AD4659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C3547F">
        <w:tc>
          <w:tcPr>
            <w:tcW w:w="4785" w:type="dxa"/>
          </w:tcPr>
          <w:p w14:paraId="06048E9E" w14:textId="77777777" w:rsidR="008B543A" w:rsidRDefault="008B543A" w:rsidP="00C354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24A31590" w:rsidR="00F92B58" w:rsidRPr="004130ED" w:rsidRDefault="00AD4659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D4659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1B660861" w14:textId="5F09F691" w:rsidR="00F92B58" w:rsidRDefault="007D19AD" w:rsidP="00D873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  <w:r w:rsidR="00550E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</w:p>
          <w:p w14:paraId="01DDC512" w14:textId="2025A3CF" w:rsidR="00550EC7" w:rsidRPr="00550EC7" w:rsidRDefault="00550EC7" w:rsidP="00D873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Писарський Андрій Олексійович</w:t>
            </w:r>
          </w:p>
        </w:tc>
      </w:tr>
      <w:tr w:rsidR="00D873C9" w:rsidRPr="0059386C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59386C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4E0F4CAE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59386C" w14:paraId="3D945FE6" w14:textId="77777777" w:rsidTr="00B735B1">
        <w:tc>
          <w:tcPr>
            <w:tcW w:w="10173" w:type="dxa"/>
            <w:gridSpan w:val="2"/>
          </w:tcPr>
          <w:p w14:paraId="27543D94" w14:textId="22DE0E5A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550EC7"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F550361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абстрактного мислення, аналізу та синтезу;</w:t>
            </w:r>
          </w:p>
          <w:p w14:paraId="6B6F6EB0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ситуаціях;</w:t>
            </w:r>
          </w:p>
          <w:p w14:paraId="2CF63699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знання та розуміння предметної області та розуміння професійної діяльності;</w:t>
            </w:r>
          </w:p>
          <w:p w14:paraId="7C994B58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державною мовою як усно, так і письмово;</w:t>
            </w:r>
          </w:p>
          <w:p w14:paraId="1FEC5EEA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іноземною мовою;</w:t>
            </w:r>
          </w:p>
          <w:p w14:paraId="4A01F8DF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використовувати інформаційні та комунікаційні технології;</w:t>
            </w:r>
          </w:p>
          <w:p w14:paraId="48B54FE3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6EC69F3D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ідеї (креативність);</w:t>
            </w:r>
          </w:p>
          <w:p w14:paraId="54D7D6F4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оброблення та аналізу інформації з різних джерел;</w:t>
            </w:r>
          </w:p>
          <w:p w14:paraId="724F47D6" w14:textId="426FE93E" w:rsidR="00550EC7" w:rsidRDefault="00550EC7" w:rsidP="00550EC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проекти та управляти ними, оцінювати та забезпечувати якість виконуваних робіт.</w:t>
            </w:r>
          </w:p>
          <w:p w14:paraId="0AF19741" w14:textId="6683CC29" w:rsidR="00110FFE" w:rsidRPr="004130ED" w:rsidRDefault="00110FFE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14:paraId="456EA374" w14:textId="6527EB4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знання і розуміння наукових фактів, концепцій, теорій, принципів та методології наукових досліджень;</w:t>
            </w:r>
          </w:p>
          <w:p w14:paraId="408167E4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реалізації принципів системного підходу при проведенні досліджень процесів, що протікають в телекомунікаційних і радіотехнічних системах, комплексах та пристроях;</w:t>
            </w:r>
          </w:p>
          <w:p w14:paraId="3F7B6BFF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здатність обґрунтовано обирати та ефективно застосовувати математичні методи, комп'ютерні технології моделювання, а також технічні підходи для оптимізації телекомунікаційних і радіотехнічних систем, комплексів, технологій, пристроїв та їх компонентів на всіх етапах їх життєвого циклу з метою отримання техніко-економічного виграшу;</w:t>
            </w:r>
          </w:p>
          <w:p w14:paraId="7CEAEB20" w14:textId="459E3902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застосовувати комплексний підхід до вирішення задач забезпечення надійності, живучості, </w:t>
            </w:r>
            <w:proofErr w:type="spellStart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інформаційної безпеки та пропускної здатності </w:t>
            </w:r>
            <w:proofErr w:type="spellStart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</w:t>
            </w:r>
            <w:r w:rsid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каційних</w:t>
            </w:r>
            <w:proofErr w:type="spellEnd"/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радіотехнічних систем;</w:t>
            </w:r>
          </w:p>
          <w:p w14:paraId="5B4B347E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розробляти, вдосконалювати та використовувати сучасне програмне, апаратне та програмно-апаратне забезпечення телекомунікаційних та радіотехнічних пристроїв (засобів, систем, комплексів);</w:t>
            </w:r>
          </w:p>
          <w:p w14:paraId="6F29A800" w14:textId="6092B5BA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здійснювати діяльність з розробки охоронних документів на об’єкти права інтелектуальної власності (патенти на винахід та/або корисну модель)</w:t>
            </w:r>
            <w:r w:rsid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дотриму</w:t>
            </w: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ватися правових і етичних норм з питань інтелектуальної власності;</w:t>
            </w:r>
          </w:p>
          <w:p w14:paraId="2C1F0D39" w14:textId="77777777" w:rsidR="00550EC7" w:rsidRPr="00550EC7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з науково-технічною літературою та іншими джерелами інформації;</w:t>
            </w:r>
          </w:p>
          <w:p w14:paraId="2FB768B2" w14:textId="77777777" w:rsidR="00A00084" w:rsidRDefault="00550EC7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0E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розв’язувати складні професійні завдання і проблеми на основі застосування новітніх технологій передавання, приймання і обробки інформації.</w:t>
            </w:r>
          </w:p>
          <w:p w14:paraId="2B315391" w14:textId="77777777" w:rsidR="00B56DF0" w:rsidRDefault="00B56DF0" w:rsidP="00550E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3615DAD9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організовувати власну професійну, науково-дослідницьку та інноваційну діяльність з реалізацією принципів системного підходу та методології наукових досліджень;</w:t>
            </w:r>
          </w:p>
          <w:p w14:paraId="7F798CEC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враховувати соціальні і морально-етичні норми, налагоджувати результативне співробітництво у колективі при проведенні наукових досліджень; </w:t>
            </w:r>
          </w:p>
          <w:p w14:paraId="75202E9F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теоретичні основи, принципи побудови і функціонування сучасних та перспективних телекомунікаційних і радіотехнічних систем, комплексів, технологій, пристроїв та їх компонентів;</w:t>
            </w:r>
          </w:p>
          <w:p w14:paraId="6EA97163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і розуміти принципи та методи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 за напрямком професійної діяльності;</w:t>
            </w:r>
          </w:p>
          <w:p w14:paraId="756FC4E5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знати, розуміти та вміти застосовувати сучасні методи наукових досліджень, організації та планування експерименту, комп’ютерних методів та технологій моделювання і обробки отриманих результатів у сфері телекомунікації та радіотехніки, інтерпретувати результати досліджень, оцінювати їх адекватність та ефективність;</w:t>
            </w:r>
          </w:p>
          <w:p w14:paraId="5BE16E9D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виявляти актуальні науково-прикладні задачі, здійснювати їх теоретичний аналіз, пропонувати та обґрунтовувати гіпотези щодо їх рішення, проводити техніко-економічне обґрунтування та формулювати цілі дослідження;</w:t>
            </w:r>
          </w:p>
          <w:p w14:paraId="725D6CC0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аналізувати напрями перспективного розвитку і новітні стандарти у сфері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радіотехніки;</w:t>
            </w:r>
          </w:p>
          <w:p w14:paraId="0521FB4A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локалізовувати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оцінювати стан проблемної ситуації на етапах дослідження, проектування, модернізації, впровадження та експлуатації сучасних та перспективних телекомунікаційних і радіотехнічних систем, комплексів, технологій, пристроїв та їх компонентів, формулювати пропозиції щодо її вирішення з усуненням виявлених недоліків;</w:t>
            </w:r>
          </w:p>
          <w:p w14:paraId="03B1EAFA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мовами програмування загального та спеціалізованого призначення, пакетами аналітичного та імітаційного моделювання, а також середовищами розробки програмного та/або апаратного забезпечення за напрямком професійної діяльності;</w:t>
            </w:r>
          </w:p>
          <w:p w14:paraId="5B9028EC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здійснювати діяльність з розробки охоронних документів на об'єкти права інтелектуальної власності (патенти на винахід та/або корисну модель), дотримуватися правових і етичних норм з питань інтелектуальної власності;</w:t>
            </w:r>
          </w:p>
          <w:p w14:paraId="447ED71A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вміти застосовувати комплексний підхід до вирішення задач забезпечення надійності, живучості,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завадозахищеності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інформаційної безпеки та пропускної здатності телекомунікаційних та радіотехнічних систем;</w:t>
            </w:r>
          </w:p>
          <w:p w14:paraId="510ED377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знати теорію і практику керівництва проектами, сукупність форм і методів ефективної управлінської діяльності підприємств сфери </w:t>
            </w:r>
            <w:proofErr w:type="spellStart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радіотехніки, особливостей їх функціонування та керування персоналом;</w:t>
            </w:r>
          </w:p>
          <w:p w14:paraId="40D35FF6" w14:textId="77777777" w:rsidR="00B56DF0" w:rsidRPr="00B56DF0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вміти аналізувати тактико-технічні характеристики, патентну чистоту, потреби ринку, інвестиційний клімат та відповідність проектних рішень, наукових та дослідно-конструкторських розробок нормам законодавства України та міжнародних стандартів щодо інтелектуальної власності;</w:t>
            </w:r>
          </w:p>
          <w:p w14:paraId="05483135" w14:textId="08153125" w:rsidR="00B56DF0" w:rsidRPr="004130ED" w:rsidRDefault="00B56DF0" w:rsidP="00B5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вміти працювати з науково-технічною літературою та іншими друкованими та електронними джерелами інформації.</w:t>
            </w:r>
            <w:bookmarkEnd w:id="0"/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59386C" w14:paraId="5E7E46A3" w14:textId="77777777" w:rsidTr="00B735B1">
        <w:tc>
          <w:tcPr>
            <w:tcW w:w="10173" w:type="dxa"/>
            <w:gridSpan w:val="2"/>
          </w:tcPr>
          <w:p w14:paraId="56565D49" w14:textId="6B8722FC" w:rsidR="00481809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формування у майбутніх фахівців умінь та компетенцій для забезпечення ефективного управління безпекою праці (далі – БП) та поліпшення умов праці з урахуванням досягнень науково-технічного прогресу та міжнародного досвіду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14:paraId="139F39EF" w14:textId="19D01E70" w:rsidR="00F92B58" w:rsidRPr="00481809" w:rsidRDefault="00153D31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245F1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59386C" w14:paraId="60BC12B6" w14:textId="77777777" w:rsidTr="00B735B1">
        <w:tc>
          <w:tcPr>
            <w:tcW w:w="10173" w:type="dxa"/>
            <w:gridSpan w:val="2"/>
          </w:tcPr>
          <w:p w14:paraId="5B3C3E02" w14:textId="6D626BC0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безпекою (охороною) праці та формування відповідальності у посадових осіб і фахівців за колективну та власну безпеку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3123B974" w14:textId="61E4EDF2" w:rsidR="00A00084" w:rsidRPr="00153D31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</w:t>
            </w:r>
            <w:r w:rsidR="009F7F2D"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засвоєння студентами новітніх теорій, методів і технологій з прогнозування надзвичайних ситуацій (далі – 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264D13E" w14:textId="6CCCDD05" w:rsidR="00F92B58" w:rsidRPr="00153D31" w:rsidRDefault="009F7F2D" w:rsidP="009F7F2D">
            <w:pPr>
              <w:jc w:val="both"/>
              <w:rPr>
                <w:rFonts w:ascii="Times New Roman" w:hAnsi="Times New Roman"/>
                <w:lang w:val="uk-UA"/>
              </w:rPr>
            </w:pP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«Безпека праці на підприємствах, в установах і організаціях та цивільна безпека» (далі – БППУО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7F2D">
              <w:rPr>
                <w:rFonts w:ascii="Times New Roman" w:hAnsi="Times New Roman"/>
                <w:sz w:val="24"/>
                <w:szCs w:val="24"/>
                <w:lang w:val="uk-UA"/>
              </w:rPr>
              <w:t>ЦБ)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БППУО та ЦБ та володіти наступними основними професійними компетенціями з БППУО та ЦБ для забезпечення реалізації вказаних завдань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602C8022" w14:textId="77777777" w:rsidR="00F92B58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F7F2D" w:rsidRPr="009F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4E4A0B44" w14:textId="247A5FC0" w:rsidR="00245F13" w:rsidRPr="004130ED" w:rsidRDefault="00245F13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7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41"/>
      </w:tblGrid>
      <w:tr w:rsidR="00B735B1" w:rsidRPr="00B735B1" w14:paraId="0A6C633B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43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534BF5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534BF5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534BF5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245F13" w:rsidRPr="00B735B1" w14:paraId="79B41AD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947709" w14:textId="70C401F4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A76AF7" w14:textId="2A8BE0F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BF3F46" w14:textId="5341DF7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EB4D74" w14:textId="21267E2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0719A1" w14:textId="5CC227D5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6F220F" w14:textId="1F7F00C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A7AEE" w14:textId="664DA96F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CAE25C" w14:textId="4C69EAAE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5AE4D2" w14:textId="165CE982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0940CE" w14:textId="0576E0F8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7E39E" w14:textId="3CA13B2C" w:rsidR="00245F13" w:rsidRPr="00B735B1" w:rsidRDefault="00245F13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5FB0D211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7F59CBB6" w:rsidR="00B735B1" w:rsidRPr="00B735B1" w:rsidRDefault="00B735B1" w:rsidP="00245F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</w:t>
            </w:r>
            <w:r w:rsidR="00245F13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245F13" w:rsidRPr="00245F1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C5195" w:rsidRPr="00B735B1" w14:paraId="11B49B22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5756281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1.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виробничої безпеки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FFF12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6B68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0B6021C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5070A2E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18BB8EF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2DD7B06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5E2FF3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49763F0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24F59EF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C54368A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CC5195" w:rsidRPr="00B735B1" w14:paraId="116FDE15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439669B9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D6B26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8DE8F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0907F46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3D058E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5008BC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70B17A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43BF23A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096CB2E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57096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523465E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5E4C8DF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35F9752D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3.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700293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6286739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0428483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6C9B1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BEC671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5ED45C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7FE78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13E0CD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53B40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D1B373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CC5195" w:rsidRPr="00B735B1" w14:paraId="2405A93C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082244F3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4.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25BBDD7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32B169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170F415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F4AFC0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3AB271D4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6AC5A6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3B816C3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F20515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45DC6F2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34A05BF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68CA22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67DBFB6E" w:rsidR="00CC5195" w:rsidRPr="00CC5195" w:rsidRDefault="00CC5195" w:rsidP="00245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5.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виробничого середовища, важкості та </w:t>
            </w:r>
            <w:r w:rsidRPr="00CC5195">
              <w:rPr>
                <w:rFonts w:ascii="Times New Roman" w:hAnsi="Times New Roman" w:cs="Times New Roman"/>
                <w:lang w:val="uk-UA"/>
              </w:rPr>
              <w:lastRenderedPageBreak/>
              <w:t xml:space="preserve">напруженості </w:t>
            </w:r>
            <w:r w:rsidR="00245F13">
              <w:rPr>
                <w:rFonts w:ascii="Times New Roman" w:hAnsi="Times New Roman" w:cs="Times New Roman"/>
                <w:lang w:val="uk-UA"/>
              </w:rPr>
              <w:t>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02ECCC1D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515F1B3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48A342E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3A4989E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23D414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72FE4E7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2115B10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58354C8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0FC6DCD3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5B123A15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4</w:t>
            </w:r>
          </w:p>
        </w:tc>
      </w:tr>
      <w:tr w:rsidR="00CC5195" w:rsidRPr="00B735B1" w14:paraId="6C82B94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51FAD5C5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6.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0BCA5BB1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6D2C4F4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57EAE0B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68BB98A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FDD40FF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6136527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111C866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0E5BD85C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7487FFD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206E9A59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6</w:t>
            </w:r>
          </w:p>
        </w:tc>
      </w:tr>
      <w:tr w:rsidR="00CC5195" w:rsidRPr="00B735B1" w14:paraId="161B6274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0C821FAF" w:rsidR="00CC5195" w:rsidRPr="00CC5195" w:rsidRDefault="00CC5195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  <w:lang w:val="uk-UA"/>
              </w:rPr>
              <w:t>Тема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7.</w:t>
            </w:r>
            <w:r w:rsidRPr="00CC5195">
              <w:rPr>
                <w:rFonts w:ascii="Times New Roman" w:hAnsi="Times New Roman" w:cs="Times New Roman"/>
              </w:rPr>
              <w:t> </w:t>
            </w:r>
            <w:r w:rsidRPr="00CC5195">
              <w:rPr>
                <w:rFonts w:ascii="Times New Roman" w:hAnsi="Times New Roman" w:cs="Times New Roman"/>
                <w:lang w:val="uk-UA"/>
              </w:rPr>
              <w:t>Пожежна безпека</w:t>
            </w:r>
            <w:r w:rsidR="00245F1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>на підприємствах</w:t>
            </w:r>
            <w:r w:rsidR="00245F13">
              <w:rPr>
                <w:rFonts w:ascii="Times New Roman" w:hAnsi="Times New Roman" w:cs="Times New Roman"/>
                <w:lang w:val="uk-UA"/>
              </w:rPr>
              <w:t>,</w:t>
            </w:r>
            <w:r w:rsidR="00245F13" w:rsidRPr="00245F13">
              <w:rPr>
                <w:rFonts w:ascii="Times New Roman" w:hAnsi="Times New Roman" w:cs="Times New Roman"/>
                <w:lang w:val="uk-UA"/>
              </w:rPr>
              <w:t xml:space="preserve">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574071B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5E569C5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3BB8BE4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39686942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59ADD0B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11EE78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29A61678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63B8B1F0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3F8F34CE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73E99CE6" w:rsidR="00CC5195" w:rsidRPr="00CC5195" w:rsidRDefault="00CC519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43DFC20A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19CFD0" w14:textId="1F70A1DD" w:rsidR="00C3547F" w:rsidRPr="00CC5195" w:rsidRDefault="00C3547F" w:rsidP="00C3547F">
            <w:pPr>
              <w:shd w:val="clear" w:color="auto" w:fill="FFFFFF"/>
              <w:spacing w:after="0" w:line="240" w:lineRule="auto"/>
              <w:ind w:left="65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465121" w14:textId="586B1E0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A32E6A" w14:textId="206C33E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33860AA" w14:textId="72112A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E13086" w14:textId="179A04B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0F6B8F" w14:textId="0AB3C1D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9E0F7D" w14:textId="2D1F20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C4ED46" w14:textId="1E2FBE5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CF7F7B" w14:textId="28A5437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5A5EA2" w14:textId="671A8A8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3ED5B99" w14:textId="0041CD9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C3547F" w:rsidRPr="00B735B1" w14:paraId="64171F06" w14:textId="77777777" w:rsidTr="00534BF5">
        <w:trPr>
          <w:trHeight w:val="20"/>
          <w:jc w:val="center"/>
        </w:trPr>
        <w:tc>
          <w:tcPr>
            <w:tcW w:w="1017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5E20A5" w14:textId="50566F35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Змістовий модуль 2</w:t>
            </w:r>
            <w:r w:rsidRPr="00B735B1">
              <w:rPr>
                <w:rFonts w:ascii="Times New Roman" w:hAnsi="Times New Roman" w:cs="Times New Roman"/>
                <w:b/>
                <w:lang w:val="uk-UA"/>
              </w:rPr>
              <w:t>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Pr="00E079DD">
              <w:rPr>
                <w:rFonts w:ascii="Times New Roman" w:hAnsi="Times New Roman" w:cs="Times New Roman"/>
                <w:b/>
                <w:i/>
                <w:lang w:val="uk-UA"/>
              </w:rPr>
              <w:t>Цивільна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C3547F" w:rsidRPr="00B735B1" w14:paraId="6313087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AF08FF" w14:textId="62C1920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1.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Законодавство України з питань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F8CC91" w14:textId="370BFAD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ACCBDC8" w14:textId="61A41F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9952BB" w14:textId="704C8C8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07CF29" w14:textId="43B759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A34237" w14:textId="6C00C45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302E98" w14:textId="747A0EA1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778454D" w14:textId="099037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76AC5" w14:textId="7CB174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7F290" w14:textId="3ECF016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74166D7" w14:textId="2675C18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5</w:t>
            </w:r>
          </w:p>
        </w:tc>
      </w:tr>
      <w:tr w:rsidR="00C3547F" w:rsidRPr="00B735B1" w14:paraId="64B158AB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D3E90D" w14:textId="0E8E5494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Тема 2. Система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управління 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цивільн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им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захи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A08558" w14:textId="054F60E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2850D8" w14:textId="514514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AB23A12" w14:textId="6237D2E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26AA8F1" w14:textId="12A27A0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E00EAD" w14:textId="7E311C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E9FD69F" w14:textId="3D2F0ED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F94815" w14:textId="5158C25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4F41EC" w14:textId="55246FF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0AA9C" w14:textId="71E7B02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7BE257F" w14:textId="605D406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46B916C8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A32B2D" w14:textId="747B80E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3.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8BC2AC1" w14:textId="410D42E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0D394" w14:textId="34CCBD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81A7B6" w14:textId="2D91EE4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0BCDE1" w14:textId="526EB18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E605A2" w14:textId="7B9E119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2E9F8" w14:textId="7A159D8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86D24C" w14:textId="2A483B0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3E632F" w14:textId="300C407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FD70A" w14:textId="6111404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3999A16" w14:textId="6DDB24E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</w:tr>
      <w:tr w:rsidR="00C3547F" w:rsidRPr="00B735B1" w14:paraId="21D59CF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F932F6" w14:textId="0B248918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 4.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 xml:space="preserve">Моніторинг та попередження небезпек, що можуть спричинити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24DB71" w14:textId="13AC0DE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F0329E2" w14:textId="4A9E0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6AA6E8" w14:textId="2AD3C3F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91EA05" w14:textId="1910D8A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CBB68E" w14:textId="3654724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273F46" w14:textId="60B11869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B34A86" w14:textId="05024F5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3EFEAD" w14:textId="44AA4BE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D0066" w14:textId="542E45C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C522D2" w14:textId="0E3745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</w:tr>
      <w:tr w:rsidR="00C3547F" w:rsidRPr="00B735B1" w14:paraId="777C823F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29AD3C" w14:textId="79658212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5.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Планування заходів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цивільного захисту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 xml:space="preserve">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4E7D534" w14:textId="463BEB9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EAEFDA" w14:textId="03CAE8A4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004E5E" w14:textId="1A4B7FB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CB53A0" w14:textId="5D6E984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53F51F" w14:textId="76D4694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EF717D" w14:textId="4D905D35" w:rsidR="00C3547F" w:rsidRPr="00C3547F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E1B055" w14:textId="6886448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36AA9D" w14:textId="0200F90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F4B7" w14:textId="7A5DEAD6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280CB7" w14:textId="0007128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10</w:t>
            </w:r>
          </w:p>
        </w:tc>
      </w:tr>
      <w:tr w:rsidR="00C3547F" w:rsidRPr="00B735B1" w14:paraId="306768EE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3ABF01" w14:textId="2A5E761F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6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E079DD">
              <w:rPr>
                <w:rFonts w:ascii="Times New Roman" w:hAnsi="Times New Roman" w:cs="Times New Roman"/>
                <w:sz w:val="24"/>
                <w:lang w:val="uk-UA"/>
              </w:rPr>
              <w:t>Забезпечення заходів захисту в межах завдань єдиної державної системи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BE53EB" w14:textId="04E65C22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A62DF2" w14:textId="14692F70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3D7302" w14:textId="224DA02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71E241" w14:textId="1706929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D0198E0" w14:textId="7231DC07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52AB3B" w14:textId="232B3EE9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FD8F8" w14:textId="211F0ED3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B3502D" w14:textId="3F888A98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79D05" w14:textId="7439D02B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8EFBE61" w14:textId="68F3F17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C3547F" w:rsidRPr="00B735B1" w14:paraId="289B4CDD" w14:textId="77777777" w:rsidTr="00534BF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F8FB9F" w14:textId="71842997" w:rsidR="00C3547F" w:rsidRPr="00CC5195" w:rsidRDefault="00C3547F" w:rsidP="00C354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Тема</w:t>
            </w:r>
            <w:r w:rsidRPr="00153D31">
              <w:rPr>
                <w:rFonts w:ascii="Times New Roman" w:hAnsi="Times New Roman" w:cs="Times New Roman"/>
                <w:sz w:val="24"/>
              </w:rPr>
              <w:t> 7</w:t>
            </w:r>
            <w:r w:rsidRPr="00153D31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Pr="00153D31">
              <w:rPr>
                <w:rFonts w:ascii="Times New Roman" w:hAnsi="Times New Roman" w:cs="Times New Roman"/>
                <w:sz w:val="24"/>
              </w:rPr>
              <w:t> </w:t>
            </w:r>
            <w:r w:rsidRPr="00C3547F">
              <w:rPr>
                <w:rFonts w:ascii="Times New Roman" w:hAnsi="Times New Roman" w:cs="Times New Roman"/>
                <w:sz w:val="24"/>
                <w:lang w:val="uk-UA"/>
              </w:rPr>
              <w:t>Планування заходів і дій сил цивільного захисту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D9F34E" w14:textId="763C763F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F57CA6E" w14:textId="08913A6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5FDC8A9" w14:textId="467A9AC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7C80C" w14:textId="689156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92473B" w14:textId="2AC2B0FA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C37839" w14:textId="5B010E9C" w:rsidR="00C3547F" w:rsidRPr="00546859" w:rsidRDefault="00546859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4E82216" w14:textId="12F9C67E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87077BE" w14:textId="134089C5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E6E05" w14:textId="2DF214AC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7BF7FEC" w14:textId="3B0FD69D" w:rsidR="00C3547F" w:rsidRPr="00CC5195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C3547F" w:rsidRPr="00B735B1" w14:paraId="52EF210F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C3547F" w:rsidRPr="00153D31" w:rsidRDefault="00C3547F" w:rsidP="00C354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37900F5B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0FC6AC53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11272409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40521A6D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E70EAD0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0F864676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023B039F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17B8122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276E9ADA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3D912074" w:rsidR="00C3547F" w:rsidRPr="00B735B1" w:rsidRDefault="00C3547F" w:rsidP="00C354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534BF5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2C339288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519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83E2A10" w:rsidR="00B735B1" w:rsidRPr="00B735B1" w:rsidRDefault="00CC519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C3547F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C3547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C3547F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C3547F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C3547F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534BF5" w:rsidRDefault="0007240E" w:rsidP="00534BF5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4BF5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C3547F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C3547F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C35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2C26"/>
    <w:rsid w:val="00067E26"/>
    <w:rsid w:val="0007240E"/>
    <w:rsid w:val="00086275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45F13"/>
    <w:rsid w:val="002B0109"/>
    <w:rsid w:val="00350430"/>
    <w:rsid w:val="003968E3"/>
    <w:rsid w:val="004130ED"/>
    <w:rsid w:val="004277CC"/>
    <w:rsid w:val="00481809"/>
    <w:rsid w:val="004D7CF8"/>
    <w:rsid w:val="00534BF5"/>
    <w:rsid w:val="00546859"/>
    <w:rsid w:val="00550EC7"/>
    <w:rsid w:val="00574656"/>
    <w:rsid w:val="00574812"/>
    <w:rsid w:val="005928D4"/>
    <w:rsid w:val="0059386C"/>
    <w:rsid w:val="005E50F9"/>
    <w:rsid w:val="006658D5"/>
    <w:rsid w:val="006B7F05"/>
    <w:rsid w:val="006F6212"/>
    <w:rsid w:val="00721D66"/>
    <w:rsid w:val="00751CF2"/>
    <w:rsid w:val="00764C1F"/>
    <w:rsid w:val="007D19AD"/>
    <w:rsid w:val="007F25F9"/>
    <w:rsid w:val="00844AC7"/>
    <w:rsid w:val="00854AF4"/>
    <w:rsid w:val="00860EF1"/>
    <w:rsid w:val="0087443C"/>
    <w:rsid w:val="00880A3B"/>
    <w:rsid w:val="00885523"/>
    <w:rsid w:val="008B543A"/>
    <w:rsid w:val="008B604E"/>
    <w:rsid w:val="008C3432"/>
    <w:rsid w:val="008D13E8"/>
    <w:rsid w:val="009142E6"/>
    <w:rsid w:val="0094124D"/>
    <w:rsid w:val="00990DCE"/>
    <w:rsid w:val="009F7F2D"/>
    <w:rsid w:val="00A00084"/>
    <w:rsid w:val="00AD4659"/>
    <w:rsid w:val="00AE6143"/>
    <w:rsid w:val="00B56DF0"/>
    <w:rsid w:val="00B65691"/>
    <w:rsid w:val="00B735B1"/>
    <w:rsid w:val="00BC708D"/>
    <w:rsid w:val="00BF33B6"/>
    <w:rsid w:val="00C3547F"/>
    <w:rsid w:val="00C46F13"/>
    <w:rsid w:val="00C63644"/>
    <w:rsid w:val="00C77A88"/>
    <w:rsid w:val="00CA542B"/>
    <w:rsid w:val="00CC5195"/>
    <w:rsid w:val="00D8629C"/>
    <w:rsid w:val="00D873C9"/>
    <w:rsid w:val="00E064E9"/>
    <w:rsid w:val="00E079DD"/>
    <w:rsid w:val="00E5537E"/>
    <w:rsid w:val="00EA2C2A"/>
    <w:rsid w:val="00EF7870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ECEAC-7652-4ABA-B599-30127084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</dc:creator>
  <cp:lastModifiedBy>Пользователь Windows</cp:lastModifiedBy>
  <cp:revision>4</cp:revision>
  <cp:lastPrinted>2020-08-17T08:45:00Z</cp:lastPrinted>
  <dcterms:created xsi:type="dcterms:W3CDTF">2021-07-09T07:33:00Z</dcterms:created>
  <dcterms:modified xsi:type="dcterms:W3CDTF">2021-07-09T07:48:00Z</dcterms:modified>
</cp:coreProperties>
</file>