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9923"/>
      </w:tblGrid>
      <w:tr w:rsidR="005928D4" w:rsidRPr="006F6212" w14:paraId="4A646B6B" w14:textId="77777777" w:rsidTr="00AD4659">
        <w:trPr>
          <w:jc w:val="center"/>
        </w:trPr>
        <w:tc>
          <w:tcPr>
            <w:tcW w:w="9923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1385A29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EFC39F3" w14:textId="77777777" w:rsidR="00CA18BD" w:rsidRDefault="008B543A" w:rsidP="00CA18B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AD4659" w:rsidRPr="00CA18BD">
        <w:rPr>
          <w:lang w:val="uk-UA"/>
        </w:rPr>
        <w:t xml:space="preserve"> </w:t>
      </w:r>
      <w:r w:rsidR="00CA18BD" w:rsidRP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>Безпека інформаційних і комунікаційних систем</w:t>
      </w:r>
      <w:r w:rsidR="0059386C" w:rsidRPr="0059386C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, </w:t>
      </w:r>
      <w:r w:rsidR="00CA18BD" w:rsidRP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>«Системи</w:t>
      </w:r>
    </w:p>
    <w:p w14:paraId="290E986F" w14:textId="423345A6" w:rsidR="008B543A" w:rsidRPr="002B0109" w:rsidRDefault="00CA18BD" w:rsidP="00CA18BD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</w:t>
      </w:r>
      <w:r w:rsidRP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>технічного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захисту інформації, автоматизація її обробки»</w:t>
      </w:r>
      <w:r w:rsidR="0059386C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34D0FF76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>5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proofErr w:type="spellStart"/>
      <w:r w:rsidR="00CA18BD" w:rsidRP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>Кібербезпека</w:t>
      </w:r>
      <w:proofErr w:type="spellEnd"/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CA18BD" w:rsidRPr="00AD4659">
        <w:rPr>
          <w:rFonts w:ascii="Times New Roman" w:hAnsi="Times New Roman" w:cs="Times New Roman"/>
          <w:sz w:val="24"/>
          <w:szCs w:val="24"/>
          <w:lang w:val="uk-UA"/>
        </w:rPr>
        <w:t>_________________________________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1B1ED29B" w:rsidR="005928D4" w:rsidRPr="00C77A88" w:rsidRDefault="00AD4659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543A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AD4659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928D4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  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CA18BD" w:rsidRPr="00CA18BD">
        <w:rPr>
          <w:rFonts w:ascii="Times New Roman" w:hAnsi="Times New Roman" w:cs="Times New Roman"/>
          <w:sz w:val="24"/>
          <w:szCs w:val="24"/>
          <w:u w:val="single"/>
          <w:lang w:val="uk-UA"/>
        </w:rPr>
        <w:t>Інформаційні технології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Pr="00AD4659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bookmarkStart w:id="0" w:name="_GoBack"/>
      <w:bookmarkEnd w:id="0"/>
      <w:r w:rsidR="00CA18BD" w:rsidRPr="00AD4659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C3547F">
        <w:tc>
          <w:tcPr>
            <w:tcW w:w="4785" w:type="dxa"/>
          </w:tcPr>
          <w:p w14:paraId="06048E9E" w14:textId="77777777" w:rsidR="008B543A" w:rsidRDefault="008B543A" w:rsidP="00C354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24A31590" w:rsidR="00F92B58" w:rsidRPr="004130ED" w:rsidRDefault="00AD4659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D4659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0095A563" w:rsidR="00550EC7" w:rsidRPr="00601A38" w:rsidRDefault="007D19AD" w:rsidP="00D873C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</w:p>
        </w:tc>
      </w:tr>
      <w:tr w:rsidR="00D873C9" w:rsidRPr="00CA18BD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CA18BD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3831AC3" w14:textId="1AF6E7C0" w:rsidR="006D2B81" w:rsidRPr="00350430" w:rsidRDefault="001C3B27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59386C" w14:paraId="3D945FE6" w14:textId="77777777" w:rsidTr="00B735B1">
        <w:tc>
          <w:tcPr>
            <w:tcW w:w="10173" w:type="dxa"/>
            <w:gridSpan w:val="2"/>
          </w:tcPr>
          <w:p w14:paraId="27543D94" w14:textId="22DE0E5A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550EC7"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4B96C2F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знання та розуміння предметної області та розуміння професійної діяльності;</w:t>
            </w:r>
          </w:p>
          <w:p w14:paraId="087845C8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іноземною мовою;</w:t>
            </w:r>
          </w:p>
          <w:p w14:paraId="0919CEA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навички використання інформаційних і комунікаційних технологій;</w:t>
            </w:r>
          </w:p>
          <w:p w14:paraId="3E1A34C3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проведення досліджень на відповідному рівні;</w:t>
            </w:r>
          </w:p>
          <w:p w14:paraId="0E66F0FD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пошуку, оброблення та аналізу інформації з різних джерел;</w:t>
            </w:r>
          </w:p>
          <w:p w14:paraId="1E37CCB7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виявляти, ставити та вирішувати проблеми;</w:t>
            </w:r>
          </w:p>
          <w:p w14:paraId="5DB541CD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приймати обґрунтовані рішення;</w:t>
            </w:r>
          </w:p>
          <w:p w14:paraId="0DAA2D97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в міжнародному контексті;</w:t>
            </w:r>
          </w:p>
          <w:p w14:paraId="54A3C4B5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розробляти та управляти проекти; </w:t>
            </w:r>
          </w:p>
          <w:p w14:paraId="1F15A878" w14:textId="29BE3F34" w:rsidR="00E95FDD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оцінювати та забезпечувати якість виконуваних робіт.</w:t>
            </w:r>
          </w:p>
          <w:p w14:paraId="0AF19741" w14:textId="1CECB426" w:rsidR="00110FFE" w:rsidRPr="004130ED" w:rsidRDefault="00110FFE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</w:p>
          <w:p w14:paraId="0AB30E63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обирати та застосовувати придатні математичні методи, комп’ютерні технології, а також підходи до стандартизації та сертифікації для вирішення завдань в сфері метрології та інформаційно-вимірювальної техніки;</w:t>
            </w:r>
          </w:p>
          <w:p w14:paraId="123B9195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практичні навички розв’язування складних задач і проблем метрології, інформаційно-вимірювальної техніки, стандартизації при оцінюванні якості продукції;</w:t>
            </w:r>
          </w:p>
          <w:p w14:paraId="124CBBA7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знання і розуміння наукових фактів, концепцій, теорій, принципів і методів експериментальної </w:t>
            </w: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інформатики;</w:t>
            </w:r>
          </w:p>
          <w:p w14:paraId="24C7A3D3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системний підхід до вирішення науково-технічних завдань метрології та інформаційно-вимірювальної техніки;</w:t>
            </w:r>
          </w:p>
          <w:p w14:paraId="19E4AB4C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розв’язувати складні професійні завдання і проблеми на основі розуміння технічних аспектів забезпечення контролю якості продукції;</w:t>
            </w:r>
          </w:p>
          <w:p w14:paraId="748C4DAF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розуміння метрології як науки про вимірювання при роботі з технічною літературою та іншими джерелами інформації</w:t>
            </w:r>
          </w:p>
          <w:p w14:paraId="458D32ED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комплексний підхід до вирішення експериментальних завдань із застосуванням засобів інформаційно-вимірювальної техніки та прикладного програмного забезпечення;</w:t>
            </w:r>
          </w:p>
          <w:p w14:paraId="54E78DC8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демонструвати знання і розуміння математичних принципів і методів, необхідних для створення віртуальних засобів вимірювання та інформаційно-вимірювальної техніки;</w:t>
            </w:r>
          </w:p>
          <w:p w14:paraId="523709C5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 програмне, апаратне та метрологічне забезпечення комп’ютеризованих інформаційно-вимірювальних систем;</w:t>
            </w:r>
          </w:p>
          <w:p w14:paraId="247EBBC9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враховувати комерційний та економічний контексти в метрологічній діяльності;</w:t>
            </w:r>
          </w:p>
          <w:p w14:paraId="2CF6D31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враховувати вимоги до метрологічної діяльності в сфері технічного регулювання, зумовлені необхідністю забезпечення сталого розвитку;</w:t>
            </w:r>
          </w:p>
          <w:p w14:paraId="140D786C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керувати проектами та </w:t>
            </w:r>
            <w:proofErr w:type="spellStart"/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Start-Up-ами</w:t>
            </w:r>
            <w:proofErr w:type="spellEnd"/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оцінювати їх результати;</w:t>
            </w:r>
          </w:p>
          <w:p w14:paraId="2FB768B2" w14:textId="63D170E5" w:rsidR="00A00084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дотримуватися правових і етичних норм з питань інтелектуальної власності.</w:t>
            </w:r>
          </w:p>
          <w:p w14:paraId="2B315391" w14:textId="77777777" w:rsidR="00B56DF0" w:rsidRDefault="00B56DF0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3A6204A2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і розуміти сучасні методи наукових досліджень, організації та планування експерименту, комп’ютеризованих методів дослідження та опрацювання результатів вимірювань;</w:t>
            </w:r>
          </w:p>
          <w:p w14:paraId="5D58918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і розуміти основні поняття теорії вимірювань, застосовувати на практиці та при комп’ютерному моделюванні об’єктів та явищ;</w:t>
            </w:r>
          </w:p>
          <w:p w14:paraId="29D46168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розуміти міждисциплінарні зв’язки та контексти спеціальності;</w:t>
            </w:r>
          </w:p>
          <w:p w14:paraId="53A99970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виконувати аналіз інженерних продуктів, процесів і систем за встановленими критеріями, обирати і застосовувати найбільш придатні аналітичні, розрахункові та експериментальні методи для проведення досліджень, інтерпретувати результати досліджень;</w:t>
            </w:r>
          </w:p>
          <w:p w14:paraId="2C70428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формулювати та вирішувати завдання у галузі метрології, що пов’язані з процедурами спостереження об’єктів, вимірювання, контролю, діагностування і прогнозування з урахуванням важливості соціальних обмежень (суспільство, здоров’я і безпека, охорона довкілля, економіка, промисловість тощо);</w:t>
            </w:r>
          </w:p>
          <w:p w14:paraId="69B594B4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розробляти нормативно-технічні документи та стандарти метрологічної спрямованості на інженерні продукти, процеси і системи;</w:t>
            </w:r>
          </w:p>
          <w:p w14:paraId="76169EC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проектувати і розробляти інженерні продукти, процеси та системи метрологічної спрямованості, обирати і застосовувати методи комп’ютеризованих експериментальних досліджень;</w:t>
            </w:r>
          </w:p>
          <w:p w14:paraId="5CD6D70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сучасними методами та методиками проектування і дослідження, а також аналізу отриманих результатів;</w:t>
            </w:r>
          </w:p>
          <w:p w14:paraId="3904A03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мати навички організації і проведення технічних випробувань інженерних продуктів;</w:t>
            </w:r>
          </w:p>
          <w:p w14:paraId="0183CC1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аналізувати та оцінювати вплив інформаційно-вимірювальної техніки та метрологічної діяльності на навколишнє середовище та безпеку життєдіяльності людини;</w:t>
            </w:r>
          </w:p>
          <w:p w14:paraId="3839E507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розуміти </w:t>
            </w:r>
            <w:proofErr w:type="spellStart"/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методологічніі</w:t>
            </w:r>
            <w:proofErr w:type="spellEnd"/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філософські аспекти сучасної науки і їх місце в процесі наукових досліджень;</w:t>
            </w:r>
          </w:p>
          <w:p w14:paraId="20140062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вільно презентувати та обговорювати наукові результати державною мовою та англійською або однією з мов країн Європейського Союзу в усній та письмовій формах, а також вести наукову дискусію;</w:t>
            </w:r>
          </w:p>
          <w:p w14:paraId="3A5F6F71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застосовувати апаратні та програмні засоби сучасних інформаційних технологій для вирішення задач в сфері метрології та інформаційно-вимірювальної техніки;</w:t>
            </w:r>
          </w:p>
          <w:p w14:paraId="05483135" w14:textId="7A2D5B88" w:rsidR="006D2B81" w:rsidRPr="004130ED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розуміти основи патентознавства та мати навички захисту інтелектуальної власності.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CA18BD" w14:paraId="5E7E46A3" w14:textId="77777777" w:rsidTr="00B735B1">
        <w:tc>
          <w:tcPr>
            <w:tcW w:w="10173" w:type="dxa"/>
            <w:gridSpan w:val="2"/>
          </w:tcPr>
          <w:p w14:paraId="56565D49" w14:textId="6B8722FC" w:rsidR="00481809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формування у майбутніх фахівців умінь та компетенцій для забезпечення ефективного управління безпекою праці (далі – БП) та поліпшення умов праці з урахуванням досягнень науково-технічного прогресу та міжнародного досвіду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; </w:t>
            </w:r>
          </w:p>
          <w:p w14:paraId="139F39EF" w14:textId="667E31BC" w:rsidR="006D2B81" w:rsidRPr="00481809" w:rsidRDefault="00153D31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245F1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 Завдання вивчення дисципліни</w:t>
            </w:r>
          </w:p>
        </w:tc>
      </w:tr>
      <w:tr w:rsidR="00F92B58" w:rsidRPr="00CA18BD" w14:paraId="60BC12B6" w14:textId="77777777" w:rsidTr="00B735B1">
        <w:tc>
          <w:tcPr>
            <w:tcW w:w="10173" w:type="dxa"/>
            <w:gridSpan w:val="2"/>
          </w:tcPr>
          <w:p w14:paraId="5B3C3E02" w14:textId="6D626BC0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безпекою (охороною) праці та формування відповідальності у посадових осіб і фахівців за колективну та власну безпеку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123B974" w14:textId="61E4EDF2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засвоєння студентами новітніх теорій, методів і технологій з прогнозування надзвичайних ситуацій (далі – 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264D13E" w14:textId="391D7C99" w:rsidR="006D2B81" w:rsidRPr="0034028C" w:rsidRDefault="009F7F2D" w:rsidP="009F7F2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«Безпека праці на підприємствах, в установах і організаціях та цивільна безпека» (далі – БППУО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ЦБ)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БППУО та ЦБ та володіти наступними основними професійними компетенціями з БППУО та ЦБ для забезпечення реалізації вказаних завдань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3B41CDBA" w:rsidR="006D2B81" w:rsidRPr="004130ED" w:rsidRDefault="00B735B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F7F2D" w:rsidRP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7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41"/>
      </w:tblGrid>
      <w:tr w:rsidR="00B735B1" w:rsidRPr="00B735B1" w14:paraId="0A6C633B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43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534BF5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534BF5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245F13" w:rsidRPr="00B735B1" w14:paraId="79B41AD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947709" w14:textId="70C401F4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A76AF7" w14:textId="2A8BE0F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BF3F46" w14:textId="5341DF7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EB4D74" w14:textId="21267E2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40719A1" w14:textId="5CC227D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6F220F" w14:textId="1F7F00C8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7A7AEE" w14:textId="664DA96F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CAE25C" w14:textId="4C69EAAE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5AE4D2" w14:textId="165CE982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0940CE" w14:textId="0576E0F8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7E39E" w14:textId="3CA13B2C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5FB0D211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7F59CBB6" w:rsidR="00B735B1" w:rsidRPr="00B735B1" w:rsidRDefault="00B735B1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</w:t>
            </w:r>
            <w:r w:rsidR="00245F13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245F13" w:rsidRPr="00245F13">
              <w:rPr>
                <w:rFonts w:ascii="Times New Roman" w:hAnsi="Times New Roman" w:cs="Times New Roman"/>
                <w:b/>
                <w:i/>
                <w:lang w:val="uk-UA"/>
              </w:rPr>
              <w:t>Безпека праці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C5195" w:rsidRPr="00B735B1" w14:paraId="11B49B22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5756281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1.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виробничої безпеки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FFF12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6B68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0B6021C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5070A2E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18BB8EF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2DD7B06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5E2FF3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49763F0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24F59EF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C54368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CC5195" w:rsidRPr="00B735B1" w14:paraId="116FDE15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439669B9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D6B26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38DE8F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0907F46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3D058E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5008BC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70B17A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43BF23A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096CB2E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57096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523465E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5E4C8DF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35F9752D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3.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Виробнича санітарія і гігієни праці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70029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6286739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0428483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6C9B1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4BEC671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45ED4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7FE78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13E0CD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53B40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D1B373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2405A93C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082244F3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4.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25BBDD7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32B169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170F415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F4AFC0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3AB271D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6AC5A6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3B816C3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F2051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45DC6F2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34A05BF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68CA22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67DBFB6E" w:rsidR="00CC5195" w:rsidRPr="00CC5195" w:rsidRDefault="00CC5195" w:rsidP="00245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5.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 xml:space="preserve">Аналіз умов праці за показниками шкідливості та небезпечності чинників виробничого середовища, важкості та напруженості </w:t>
            </w:r>
            <w:r w:rsidR="00245F13">
              <w:rPr>
                <w:rFonts w:ascii="Times New Roman" w:hAnsi="Times New Roman" w:cs="Times New Roman"/>
                <w:lang w:val="uk-UA"/>
              </w:rPr>
              <w:t>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02ECCC1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515F1B3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48A342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3A4989E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323D414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72FE4E7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2115B10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58354C8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0FC6DCD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5B123A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C82B94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51FAD5C5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6.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0BCA5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6D2C4F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57EAE0B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68BB98A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7FDD40F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661365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111C866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0E5BD8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7487FFD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206E9A5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6</w:t>
            </w:r>
          </w:p>
        </w:tc>
      </w:tr>
      <w:tr w:rsidR="00CC5195" w:rsidRPr="00B735B1" w14:paraId="161B627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0C821FAF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7.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Пожежна 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574071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5E569C5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3BB8BE4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3968694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759ADD0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511EE78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29A6167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63B8B1F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3F8F34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73E99CE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3</w:t>
            </w:r>
          </w:p>
        </w:tc>
      </w:tr>
      <w:tr w:rsidR="00C3547F" w:rsidRPr="00B735B1" w14:paraId="43DFC20A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19CFD0" w14:textId="1F70A1DD" w:rsidR="00C3547F" w:rsidRPr="00CC5195" w:rsidRDefault="00C3547F" w:rsidP="00C3547F">
            <w:pPr>
              <w:shd w:val="clear" w:color="auto" w:fill="FFFFFF"/>
              <w:spacing w:after="0" w:line="240" w:lineRule="auto"/>
              <w:ind w:left="654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465121" w14:textId="586B1E0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A32E6A" w14:textId="206C33EF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33860AA" w14:textId="72112A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4E13086" w14:textId="179A04B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E0F6B8F" w14:textId="0AB3C1D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9E0F7D" w14:textId="2D1F20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C4ED46" w14:textId="1E2FBE5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FCF7F7B" w14:textId="28A5437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5A5EA2" w14:textId="671A8A8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3ED5B99" w14:textId="0041CD9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C3547F" w:rsidRPr="00B735B1" w14:paraId="64171F06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5E20A5" w14:textId="50566F35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Змістовий модуль 2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Pr="00E079DD">
              <w:rPr>
                <w:rFonts w:ascii="Times New Roman" w:hAnsi="Times New Roman" w:cs="Times New Roman"/>
                <w:b/>
                <w:i/>
                <w:lang w:val="uk-UA"/>
              </w:rPr>
              <w:t>Цивільна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3547F" w:rsidRPr="00B735B1" w14:paraId="6313087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AF08FF" w14:textId="62C1920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1.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Законодавство України з питань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F8CC91" w14:textId="370BFADF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ACCBDC8" w14:textId="61A41F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9952BB" w14:textId="704C8C8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407CF29" w14:textId="43B759E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AA34237" w14:textId="6C00C45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302E98" w14:textId="747A0EA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778454D" w14:textId="09903798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76AC5" w14:textId="7CB1747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97F290" w14:textId="3ECF016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74166D7" w14:textId="2675C1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5</w:t>
            </w:r>
          </w:p>
        </w:tc>
      </w:tr>
      <w:tr w:rsidR="00C3547F" w:rsidRPr="00B735B1" w14:paraId="64B158A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D3E90D" w14:textId="0E8E5494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 xml:space="preserve">Тема 2. Система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державного 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управління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им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захи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0A08558" w14:textId="054F60E6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2850D8" w14:textId="514514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AB23A12" w14:textId="6237D2E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26AA8F1" w14:textId="12A27A0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0E00EAD" w14:textId="7E311CE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E9FD69F" w14:textId="3D2F0ED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F94815" w14:textId="5158C257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A4F41EC" w14:textId="55246FF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0AA9C" w14:textId="71E7B02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7BE257F" w14:textId="605D406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46B916C8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A32B2D" w14:textId="747B80E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3.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8BC2AC1" w14:textId="410D42E9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0D394" w14:textId="34CCBD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181A7B6" w14:textId="2D91EE4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60BCDE1" w14:textId="526EB1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E605A2" w14:textId="7B9E11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C72E9F8" w14:textId="7A159D8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86D24C" w14:textId="2A483B00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3E632F" w14:textId="300C407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FD70A" w14:textId="6111404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53999A16" w14:textId="6DDB24E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</w:tr>
      <w:tr w:rsidR="00C3547F" w:rsidRPr="00B735B1" w14:paraId="21D59CF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F932F6" w14:textId="0B24891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4.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Моніторинг та попередження небезпек, що можуть спричинити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624DB71" w14:textId="13AC0DE7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F0329E2" w14:textId="4A9E0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76AA6E8" w14:textId="2AD3C3F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191EA05" w14:textId="1910D8A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BB68E" w14:textId="3654724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273F46" w14:textId="60B1186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3B34A86" w14:textId="05024F56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03EFEAD" w14:textId="44AA4BE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BD0066" w14:textId="542E45C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CC522D2" w14:textId="0E3745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</w:tr>
      <w:tr w:rsidR="00C3547F" w:rsidRPr="00B735B1" w14:paraId="777C823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29AD3C" w14:textId="79658212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5.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Планування заходів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E7D534" w14:textId="463BEB9E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CEAEFDA" w14:textId="03CAE8A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04E5E" w14:textId="1A4B7F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CB53A0" w14:textId="5D6E984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D53F51F" w14:textId="76D4694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8EF717D" w14:textId="4D905D35" w:rsidR="00C3547F" w:rsidRPr="00C3547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E1B055" w14:textId="6886448E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136AA9D" w14:textId="0200F90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BF4B7" w14:textId="7A5DEAD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280CB7" w14:textId="00071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</w:tr>
      <w:tr w:rsidR="00C3547F" w:rsidRPr="00B735B1" w14:paraId="306768E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3ABF01" w14:textId="2A5E761F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6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Забезпечення заходів захисту в межах завдань єдиної державної системи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BE53EB" w14:textId="04E65C22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3A62DF2" w14:textId="14692F7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3D7302" w14:textId="224DA0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71E241" w14:textId="1706929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D0198E0" w14:textId="7231DC0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152AB3B" w14:textId="232B3EE9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FD8F8" w14:textId="211F0ED3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B3502D" w14:textId="3F888A9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179D05" w14:textId="7439D0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8EFBE61" w14:textId="68F3F17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289B4CD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F8FB9F" w14:textId="7184299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7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C3547F">
              <w:rPr>
                <w:rFonts w:ascii="Times New Roman" w:hAnsi="Times New Roman" w:cs="Times New Roman"/>
                <w:sz w:val="24"/>
                <w:lang w:val="uk-UA"/>
              </w:rPr>
              <w:t>Планування заходів і дій сил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7D9F34E" w14:textId="763C763F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F57CA6E" w14:textId="08913A6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5FDC8A9" w14:textId="467A9AC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407C80C" w14:textId="689156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92473B" w14:textId="2AC2B0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C37839" w14:textId="5B010E9C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4E82216" w14:textId="12F9C67E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87077BE" w14:textId="134089C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AE6E05" w14:textId="2DF214A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7BF7FEC" w14:textId="3B0FD69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tr w:rsidR="00C3547F" w:rsidRPr="00B735B1" w14:paraId="52EF210F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C3547F" w:rsidRPr="00153D31" w:rsidRDefault="00C3547F" w:rsidP="00C354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37900F5B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0FC6AC53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11272409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40521A6D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4E70EAD0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0F864676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023B039F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17B8122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276E9ADA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3D912074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2C339288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183E2A10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B735B1" w:rsidRPr="00B735B1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1246D8FC" w:rsidR="00ED469F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C3547F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C3547F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C3547F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534BF5" w:rsidRDefault="0007240E" w:rsidP="00534BF5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4BF5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C3547F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C3547F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C35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34DCB"/>
    <w:rsid w:val="00036CD1"/>
    <w:rsid w:val="00042C26"/>
    <w:rsid w:val="00067E26"/>
    <w:rsid w:val="0007240E"/>
    <w:rsid w:val="00086275"/>
    <w:rsid w:val="000A6DD5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C3B27"/>
    <w:rsid w:val="0021592F"/>
    <w:rsid w:val="00245F13"/>
    <w:rsid w:val="002B0109"/>
    <w:rsid w:val="0034028C"/>
    <w:rsid w:val="00350430"/>
    <w:rsid w:val="003968E3"/>
    <w:rsid w:val="004130ED"/>
    <w:rsid w:val="004277CC"/>
    <w:rsid w:val="00481809"/>
    <w:rsid w:val="004D7CF8"/>
    <w:rsid w:val="00534BF5"/>
    <w:rsid w:val="00546859"/>
    <w:rsid w:val="00550EC7"/>
    <w:rsid w:val="00574656"/>
    <w:rsid w:val="00574812"/>
    <w:rsid w:val="005928D4"/>
    <w:rsid w:val="0059386C"/>
    <w:rsid w:val="005E50F9"/>
    <w:rsid w:val="00601A38"/>
    <w:rsid w:val="006658D5"/>
    <w:rsid w:val="006B7F05"/>
    <w:rsid w:val="006D2B81"/>
    <w:rsid w:val="006F6212"/>
    <w:rsid w:val="00721D66"/>
    <w:rsid w:val="00751CF2"/>
    <w:rsid w:val="00764C1F"/>
    <w:rsid w:val="007D19AD"/>
    <w:rsid w:val="007F25F9"/>
    <w:rsid w:val="00844AC7"/>
    <w:rsid w:val="00854AF4"/>
    <w:rsid w:val="00860EF1"/>
    <w:rsid w:val="0087443C"/>
    <w:rsid w:val="00880A3B"/>
    <w:rsid w:val="00885523"/>
    <w:rsid w:val="008B543A"/>
    <w:rsid w:val="008B604E"/>
    <w:rsid w:val="008C3432"/>
    <w:rsid w:val="008D13E8"/>
    <w:rsid w:val="009142E6"/>
    <w:rsid w:val="0094124D"/>
    <w:rsid w:val="009449B7"/>
    <w:rsid w:val="00990DCE"/>
    <w:rsid w:val="009F7F2D"/>
    <w:rsid w:val="00A00084"/>
    <w:rsid w:val="00AD4659"/>
    <w:rsid w:val="00AE6143"/>
    <w:rsid w:val="00B56DF0"/>
    <w:rsid w:val="00B65691"/>
    <w:rsid w:val="00B735B1"/>
    <w:rsid w:val="00BC708D"/>
    <w:rsid w:val="00BF33B6"/>
    <w:rsid w:val="00C3547F"/>
    <w:rsid w:val="00C46F13"/>
    <w:rsid w:val="00C63644"/>
    <w:rsid w:val="00C77A88"/>
    <w:rsid w:val="00CA18BD"/>
    <w:rsid w:val="00CA542B"/>
    <w:rsid w:val="00CC5195"/>
    <w:rsid w:val="00D8629C"/>
    <w:rsid w:val="00D873C9"/>
    <w:rsid w:val="00E064E9"/>
    <w:rsid w:val="00E079DD"/>
    <w:rsid w:val="00E5537E"/>
    <w:rsid w:val="00E95FDD"/>
    <w:rsid w:val="00EA2C2A"/>
    <w:rsid w:val="00ED15CB"/>
    <w:rsid w:val="00ED469F"/>
    <w:rsid w:val="00EF7870"/>
    <w:rsid w:val="00F92B58"/>
    <w:rsid w:val="00FB1F19"/>
    <w:rsid w:val="00FB32B7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7B637-4E09-4EA6-A568-336C1666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2017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3</cp:revision>
  <cp:lastPrinted>2020-08-17T08:45:00Z</cp:lastPrinted>
  <dcterms:created xsi:type="dcterms:W3CDTF">2021-07-09T08:14:00Z</dcterms:created>
  <dcterms:modified xsi:type="dcterms:W3CDTF">2021-07-09T08:20:00Z</dcterms:modified>
</cp:coreProperties>
</file>