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E5C" w14:textId="77777777"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63EA9074" w14:textId="77777777"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B49499" w14:textId="77777777"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02B57EFD" w14:textId="77777777"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D55561" w14:textId="77777777"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3916D3" w14:textId="1627EFD0"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66" w:rsidRP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_____</w:t>
      </w:r>
      <w:r w:rsidR="0018424F" w:rsidRP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721D66" w:rsidRP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747D22" w:rsidRP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технології авіаційних двигунів</w:t>
      </w:r>
      <w:r w:rsidR="00721D66" w:rsidRP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_______</w:t>
      </w:r>
    </w:p>
    <w:p w14:paraId="0F2D6A0C" w14:textId="77777777" w:rsidR="00721D66" w:rsidRPr="00747D22" w:rsidRDefault="00721D66" w:rsidP="00747D22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747D22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кафедри)</w:t>
      </w:r>
    </w:p>
    <w:p w14:paraId="5C4A0AF0" w14:textId="77777777"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F9280B4" w14:textId="77777777"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2603D93" w14:textId="77777777"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27157B" w14:textId="77777777"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36FEACB" w14:textId="77777777"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578F6927" w14:textId="77777777"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14:paraId="33C1DD3A" w14:textId="3C3E8B6D" w:rsidR="008B543A" w:rsidRPr="00036CD1" w:rsidRDefault="00747D22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Статистичний аналіз та планування експериментів</w:t>
      </w:r>
    </w:p>
    <w:p w14:paraId="2F50CEAA" w14:textId="77777777"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14:paraId="4A152C5E" w14:textId="77777777"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14:paraId="2953FF78" w14:textId="6DA7CB05" w:rsidR="00D43512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для </w:t>
      </w:r>
      <w:r w:rsidR="00747D22">
        <w:rPr>
          <w:rFonts w:ascii="Arial" w:hAnsi="Arial" w:cs="Arial"/>
          <w:i/>
          <w:sz w:val="24"/>
          <w:szCs w:val="24"/>
          <w:lang w:val="uk-UA"/>
        </w:rPr>
        <w:t>1</w:t>
      </w:r>
      <w:r w:rsidR="00D43512">
        <w:rPr>
          <w:rFonts w:ascii="Arial" w:hAnsi="Arial" w:cs="Arial"/>
          <w:i/>
          <w:sz w:val="24"/>
          <w:szCs w:val="24"/>
          <w:lang w:val="uk-UA"/>
        </w:rPr>
        <w:t>-го  рівня вищої освіти</w:t>
      </w:r>
    </w:p>
    <w:p w14:paraId="167C78F6" w14:textId="4A077A7D" w:rsidR="0018424F" w:rsidRPr="0018424F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</w:p>
    <w:p w14:paraId="40392B17" w14:textId="77777777" w:rsidR="0018424F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C36F442" w14:textId="77777777" w:rsidR="0018424F" w:rsidRPr="002B0109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3457F31" w14:textId="1C166CB0" w:rsidR="008B543A" w:rsidRPr="00747D22" w:rsidRDefault="008B543A" w:rsidP="00534C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0A6D90">
        <w:rPr>
          <w:rFonts w:ascii="Times New Roman" w:hAnsi="Times New Roman" w:cs="Times New Roman"/>
          <w:sz w:val="24"/>
          <w:szCs w:val="24"/>
        </w:rPr>
        <w:t>__</w:t>
      </w:r>
      <w:r w:rsidR="000A6D9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0A6D90">
        <w:rPr>
          <w:rFonts w:ascii="Times New Roman" w:hAnsi="Times New Roman" w:cs="Times New Roman"/>
          <w:sz w:val="24"/>
          <w:szCs w:val="24"/>
        </w:rPr>
        <w:t>___</w:t>
      </w:r>
      <w:r w:rsid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747D22" w:rsidRP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Двигуни та енергетичні установки літальних апаратів</w:t>
      </w:r>
      <w:r w:rsid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721D66" w:rsidRP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_______</w:t>
      </w:r>
    </w:p>
    <w:p w14:paraId="6C2D2DF9" w14:textId="77777777" w:rsidR="00721D66" w:rsidRPr="0018424F" w:rsidRDefault="00721D66" w:rsidP="00534C7A">
      <w:pPr>
        <w:spacing w:after="0" w:line="240" w:lineRule="auto"/>
        <w:ind w:left="2410" w:right="565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</w:t>
      </w:r>
      <w:r w:rsidR="0018424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освітньої програми)</w:t>
      </w:r>
    </w:p>
    <w:p w14:paraId="1C49ABFC" w14:textId="77777777" w:rsidR="00721D66" w:rsidRPr="002B0109" w:rsidRDefault="00721D66" w:rsidP="00534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7A635" w14:textId="7987ED71" w:rsidR="008B543A" w:rsidRDefault="008B543A" w:rsidP="00534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AC4C96" w:rsidRPr="00AC4C96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0A6D90">
        <w:rPr>
          <w:rFonts w:ascii="Times New Roman" w:hAnsi="Times New Roman" w:cs="Times New Roman"/>
          <w:sz w:val="24"/>
          <w:szCs w:val="24"/>
          <w:u w:val="single"/>
          <w:lang w:val="uk-UA"/>
        </w:rPr>
        <w:t>3</w:t>
      </w:r>
      <w:r w:rsid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4</w:t>
      </w:r>
      <w:r w:rsidR="000A6D9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47D22">
        <w:rPr>
          <w:rFonts w:ascii="Times New Roman" w:hAnsi="Times New Roman" w:cs="Times New Roman"/>
          <w:sz w:val="24"/>
          <w:szCs w:val="24"/>
          <w:u w:val="single"/>
          <w:lang w:val="uk-UA"/>
        </w:rPr>
        <w:t>«Авіаційна та ракетно-космічна техніка»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14:paraId="2A9019EB" w14:textId="77777777" w:rsidR="002B0109" w:rsidRPr="0018424F" w:rsidRDefault="002B0109" w:rsidP="00534C7A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спеціальності)</w:t>
      </w:r>
    </w:p>
    <w:p w14:paraId="753F1DF7" w14:textId="77777777" w:rsidR="002B0109" w:rsidRDefault="002B0109" w:rsidP="00534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16D8585" w14:textId="77777777" w:rsidR="008B543A" w:rsidRDefault="008B543A" w:rsidP="00534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AC4C96" w:rsidRPr="00AC4C96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1</w:t>
      </w:r>
      <w:r w:rsidR="000A6D90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 xml:space="preserve">3  </w:t>
      </w:r>
      <w:r w:rsidR="000A6D90" w:rsidRPr="000A6D90">
        <w:rPr>
          <w:rFonts w:ascii="Times New Roman" w:hAnsi="Times New Roman" w:cs="Times New Roman"/>
          <w:sz w:val="24"/>
          <w:szCs w:val="24"/>
          <w:u w:val="single"/>
          <w:lang w:val="uk-UA"/>
        </w:rPr>
        <w:t>Механічна інженерія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0A6D9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14:paraId="31A7EB4D" w14:textId="77777777" w:rsidR="002B0109" w:rsidRPr="0018424F" w:rsidRDefault="002B0109" w:rsidP="00534C7A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галузі знань)</w:t>
      </w:r>
    </w:p>
    <w:p w14:paraId="11FAB45B" w14:textId="77777777" w:rsidR="002B0109" w:rsidRDefault="002B0109" w:rsidP="00534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9E5B031" w14:textId="0B13CD19" w:rsidR="002B0109" w:rsidRDefault="002B0109" w:rsidP="00534C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</w:t>
      </w:r>
      <w:r w:rsidR="00534C7A" w:rsidRPr="005335F2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 w:rsidR="005335F2">
        <w:rPr>
          <w:rFonts w:ascii="Times New Roman" w:hAnsi="Times New Roman" w:cs="Times New Roman"/>
          <w:sz w:val="24"/>
          <w:szCs w:val="24"/>
          <w:u w:val="single"/>
          <w:lang w:val="uk-UA"/>
        </w:rPr>
        <w:t>________________</w:t>
      </w:r>
    </w:p>
    <w:p w14:paraId="5BA53D49" w14:textId="77777777" w:rsidR="002B0109" w:rsidRPr="0018424F" w:rsidRDefault="002B0109" w:rsidP="00534C7A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14:paraId="6D2D1287" w14:textId="77777777"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52CAC4B" w14:textId="77777777"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DDA9EC6" w14:textId="77777777"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709F090" w14:textId="77777777"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35EADF6" w14:textId="7056C997"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80932D" w14:textId="7B9AFFC8" w:rsidR="00FE175A" w:rsidRDefault="00FE175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453A514" w14:textId="77777777" w:rsidR="00FE175A" w:rsidRPr="0018424F" w:rsidRDefault="00FE175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244948D" w14:textId="378FDA46"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4B575DD" w14:textId="60776F3B" w:rsidR="00627290" w:rsidRDefault="00627290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0F3235E" w14:textId="77777777" w:rsidR="00627290" w:rsidRPr="0018424F" w:rsidRDefault="00627290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B543A" w:rsidRPr="00AA08DC" w14:paraId="73ECB661" w14:textId="77777777" w:rsidTr="009E640A">
        <w:tc>
          <w:tcPr>
            <w:tcW w:w="4785" w:type="dxa"/>
          </w:tcPr>
          <w:p w14:paraId="2C03CB6D" w14:textId="77777777"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14:paraId="40ED8AA5" w14:textId="24BB1135" w:rsidR="008B543A" w:rsidRPr="0018424F" w:rsidRDefault="008B543A" w:rsidP="00D43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B1D8A4B" w14:textId="77777777"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4F3E2F" w14:textId="17F0A8D7" w:rsid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689F8E8" w14:textId="761E839E" w:rsidR="00FE175A" w:rsidRDefault="00FE175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BAC2C1A" w14:textId="77777777" w:rsidR="00FE175A" w:rsidRPr="0018424F" w:rsidRDefault="00FE175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61149DE" w14:textId="77777777"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04BBDB6" w14:textId="709BEB54"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FD7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534C7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"/>
        <w:gridCol w:w="1968"/>
        <w:gridCol w:w="1869"/>
        <w:gridCol w:w="1559"/>
        <w:gridCol w:w="709"/>
        <w:gridCol w:w="1134"/>
        <w:gridCol w:w="567"/>
        <w:gridCol w:w="1134"/>
      </w:tblGrid>
      <w:tr w:rsidR="00F92B58" w:rsidRPr="00AA08DC" w14:paraId="0872F8C1" w14:textId="77777777" w:rsidTr="00534C7A">
        <w:tc>
          <w:tcPr>
            <w:tcW w:w="9855" w:type="dxa"/>
            <w:gridSpan w:val="8"/>
          </w:tcPr>
          <w:p w14:paraId="24B9D6D2" w14:textId="77777777"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534C7A" w:rsidRPr="0018424F" w14:paraId="4A8694BF" w14:textId="77777777" w:rsidTr="00534C7A">
        <w:tc>
          <w:tcPr>
            <w:tcW w:w="2883" w:type="dxa"/>
            <w:gridSpan w:val="2"/>
          </w:tcPr>
          <w:p w14:paraId="3DBDBC03" w14:textId="77777777" w:rsidR="00534C7A" w:rsidRPr="004130ED" w:rsidRDefault="00534C7A" w:rsidP="00534C7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972" w:type="dxa"/>
            <w:gridSpan w:val="6"/>
          </w:tcPr>
          <w:p w14:paraId="6A5B4583" w14:textId="35FA9F86" w:rsidR="00534C7A" w:rsidRPr="00534C7A" w:rsidRDefault="00534C7A" w:rsidP="00534C7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534C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Статистичний аналіз і планування експериментів</w:t>
            </w:r>
            <w:r w:rsidRPr="00534C7A">
              <w:rPr>
                <w:rFonts w:ascii="Times New Roman" w:hAnsi="Times New Roman" w:cs="Times New Roman"/>
                <w:i/>
                <w:iCs/>
                <w:sz w:val="24"/>
                <w:lang w:val="uk-UA"/>
              </w:rPr>
              <w:t>, вибіркова</w:t>
            </w:r>
          </w:p>
        </w:tc>
      </w:tr>
      <w:tr w:rsidR="00534C7A" w:rsidRPr="008D13E8" w14:paraId="3D44B042" w14:textId="77777777" w:rsidTr="00534C7A">
        <w:tc>
          <w:tcPr>
            <w:tcW w:w="2883" w:type="dxa"/>
            <w:gridSpan w:val="2"/>
          </w:tcPr>
          <w:p w14:paraId="28053B48" w14:textId="77777777" w:rsidR="00534C7A" w:rsidRPr="004130ED" w:rsidRDefault="00534C7A" w:rsidP="00534C7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972" w:type="dxa"/>
            <w:gridSpan w:val="6"/>
          </w:tcPr>
          <w:p w14:paraId="6BBFEF1A" w14:textId="74E3035E" w:rsidR="00534C7A" w:rsidRPr="002B1ADF" w:rsidRDefault="00534C7A" w:rsidP="00534C7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Перший</w:t>
            </w:r>
            <w:r w:rsidRPr="002B1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освітн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ій</w:t>
            </w:r>
            <w:r w:rsidRPr="002B1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рівень</w:t>
            </w:r>
          </w:p>
        </w:tc>
      </w:tr>
      <w:tr w:rsidR="00534C7A" w:rsidRPr="000A6D90" w14:paraId="2E7BDA06" w14:textId="77777777" w:rsidTr="00534C7A">
        <w:tc>
          <w:tcPr>
            <w:tcW w:w="2883" w:type="dxa"/>
            <w:gridSpan w:val="2"/>
          </w:tcPr>
          <w:p w14:paraId="0F2A988A" w14:textId="77777777" w:rsidR="00534C7A" w:rsidRPr="004130ED" w:rsidRDefault="00534C7A" w:rsidP="00534C7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72" w:type="dxa"/>
            <w:gridSpan w:val="6"/>
          </w:tcPr>
          <w:p w14:paraId="702AA153" w14:textId="6A1B5446" w:rsidR="00534C7A" w:rsidRPr="002B1ADF" w:rsidRDefault="00534C7A" w:rsidP="00534C7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534C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Павленко Дмитро Вікторович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r w:rsidRPr="002B1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д-р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техн</w:t>
            </w:r>
            <w:r w:rsidRPr="002B1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 н., проф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есор</w:t>
            </w:r>
          </w:p>
        </w:tc>
      </w:tr>
      <w:tr w:rsidR="00534C7A" w:rsidRPr="008D13E8" w14:paraId="11668BF5" w14:textId="77777777" w:rsidTr="00534C7A">
        <w:tc>
          <w:tcPr>
            <w:tcW w:w="2883" w:type="dxa"/>
            <w:gridSpan w:val="2"/>
          </w:tcPr>
          <w:p w14:paraId="6067EF2B" w14:textId="77777777" w:rsidR="00534C7A" w:rsidRPr="004130ED" w:rsidRDefault="00534C7A" w:rsidP="00534C7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972" w:type="dxa"/>
            <w:gridSpan w:val="6"/>
          </w:tcPr>
          <w:p w14:paraId="0E4F4068" w14:textId="686797AE" w:rsidR="00534C7A" w:rsidRPr="00534C7A" w:rsidRDefault="00534C7A" w:rsidP="00534C7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B1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061-7698-2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69</w:t>
            </w:r>
            <w:r w:rsidRPr="002B1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dvp@zp.edu.ua</w:t>
            </w:r>
          </w:p>
        </w:tc>
      </w:tr>
      <w:tr w:rsidR="00534C7A" w:rsidRPr="00886CC1" w14:paraId="788AC130" w14:textId="77777777" w:rsidTr="00534C7A">
        <w:tc>
          <w:tcPr>
            <w:tcW w:w="2883" w:type="dxa"/>
            <w:gridSpan w:val="2"/>
          </w:tcPr>
          <w:p w14:paraId="2613F5FF" w14:textId="77777777" w:rsidR="00534C7A" w:rsidRPr="004130ED" w:rsidRDefault="00534C7A" w:rsidP="00534C7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972" w:type="dxa"/>
            <w:gridSpan w:val="6"/>
          </w:tcPr>
          <w:p w14:paraId="66D0EFC2" w14:textId="77777777" w:rsidR="00534C7A" w:rsidRPr="002B1ADF" w:rsidRDefault="00534C7A" w:rsidP="00534C7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B1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534C7A" w:rsidRPr="0018424F" w14:paraId="6493F532" w14:textId="77777777" w:rsidTr="00534C7A">
        <w:tc>
          <w:tcPr>
            <w:tcW w:w="2883" w:type="dxa"/>
            <w:gridSpan w:val="2"/>
          </w:tcPr>
          <w:p w14:paraId="7E2234DC" w14:textId="77777777" w:rsidR="00534C7A" w:rsidRPr="004130ED" w:rsidRDefault="00534C7A" w:rsidP="00534C7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972" w:type="dxa"/>
            <w:gridSpan w:val="6"/>
          </w:tcPr>
          <w:p w14:paraId="0152E7D1" w14:textId="0B6C3838" w:rsidR="00534C7A" w:rsidRPr="002B1ADF" w:rsidRDefault="00674A5E" w:rsidP="00534C7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74A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Кількість годин - 1</w:t>
            </w:r>
            <w:r w:rsidR="00D83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674A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0, </w:t>
            </w:r>
            <w:r w:rsidR="00D83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674A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кредит</w:t>
            </w:r>
            <w:r w:rsidR="00D83D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и</w:t>
            </w:r>
            <w:r w:rsidRPr="00674A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розподіл годин (лекції – </w:t>
            </w:r>
            <w:r w:rsidR="00A07F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</w:t>
            </w:r>
            <w:r w:rsidRPr="00674A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годин, </w:t>
            </w:r>
            <w:r w:rsidR="000D22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практичні роботи</w:t>
            </w:r>
            <w:r w:rsidRPr="00674A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– </w:t>
            </w:r>
            <w:r w:rsidR="00A07F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30</w:t>
            </w:r>
            <w:r w:rsidRPr="00674A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годин, самостійна робота – </w:t>
            </w:r>
            <w:r w:rsidR="00A07F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100</w:t>
            </w:r>
            <w:r w:rsidRPr="00674A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годин), вид контролю – залік</w:t>
            </w:r>
          </w:p>
        </w:tc>
      </w:tr>
      <w:tr w:rsidR="00534C7A" w:rsidRPr="008D13E8" w14:paraId="2E923ECE" w14:textId="77777777" w:rsidTr="00534C7A">
        <w:tc>
          <w:tcPr>
            <w:tcW w:w="2883" w:type="dxa"/>
            <w:gridSpan w:val="2"/>
          </w:tcPr>
          <w:p w14:paraId="1B3268D1" w14:textId="77777777" w:rsidR="00534C7A" w:rsidRPr="004130ED" w:rsidRDefault="00534C7A" w:rsidP="00534C7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972" w:type="dxa"/>
            <w:gridSpan w:val="6"/>
          </w:tcPr>
          <w:p w14:paraId="77EBDD35" w14:textId="77777777" w:rsidR="00534C7A" w:rsidRPr="002B1ADF" w:rsidRDefault="00534C7A" w:rsidP="00534C7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B1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534C7A" w:rsidRPr="008D13E8" w14:paraId="3E0EB144" w14:textId="77777777" w:rsidTr="00534C7A">
        <w:tc>
          <w:tcPr>
            <w:tcW w:w="9855" w:type="dxa"/>
            <w:gridSpan w:val="8"/>
          </w:tcPr>
          <w:p w14:paraId="3B8024C0" w14:textId="77777777" w:rsidR="00534C7A" w:rsidRPr="004130ED" w:rsidRDefault="00534C7A" w:rsidP="00534C7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534C7A" w:rsidRPr="000A6D90" w14:paraId="3BFBFF44" w14:textId="77777777" w:rsidTr="00534C7A">
        <w:tc>
          <w:tcPr>
            <w:tcW w:w="9855" w:type="dxa"/>
            <w:gridSpan w:val="8"/>
          </w:tcPr>
          <w:p w14:paraId="54B35D89" w14:textId="544D7009" w:rsidR="00534C7A" w:rsidRDefault="00534C7A" w:rsidP="00534C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Вивчення дисципліни «</w:t>
            </w:r>
            <w:r w:rsidR="00723224" w:rsidRPr="00534C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Статистичний аналіз і планування експериментів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спирається та є продовженням, перше за все, дисциплін соціально-гуманітарного циклу, що вивчаються студентами першого (бакалаврату) освітньо-кваліфікаційн</w:t>
            </w:r>
            <w:r w:rsidR="007232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рівн</w:t>
            </w:r>
            <w:r w:rsidR="007232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вищої освіти. </w:t>
            </w:r>
          </w:p>
          <w:p w14:paraId="08D49B81" w14:textId="77777777" w:rsidR="00043648" w:rsidRPr="00043648" w:rsidRDefault="00043648" w:rsidP="000436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Пререквізити</w:t>
            </w:r>
            <w:proofErr w:type="spellEnd"/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технологія виготовлення заготовок (теми: отримання заготовок деталей машин одним з методів штампування, лиття та ін.; економічне обґрунтування одного з методів виготовлення заготовок); авіаційні матеріали (теми: роль матеріалів в сучасній техніці; метали та сплави для виготовлення авіаційних деталей; властивості та застосування матеріалів; технологія термічного і хіміко-термічного оброблення); технологія авіадвигунобудування (тема: типові технологічні процеси виготовлення основних деталей ГТД); конструкція та міцність авіаційних двигунів та енергетичних установок (теми: типи газотурбінних двигунів та галузі їх застосування; основні деталі ГТД та навантаження, що діють на основні вузли та деталі газотурбінного двигуна при його роботі).</w:t>
            </w:r>
          </w:p>
          <w:p w14:paraId="5F5E58C3" w14:textId="77777777" w:rsidR="00043648" w:rsidRPr="00043648" w:rsidRDefault="00043648" w:rsidP="000436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Компетентності:</w:t>
            </w:r>
          </w:p>
          <w:p w14:paraId="418013D2" w14:textId="589FE151" w:rsidR="00043648" w:rsidRPr="00043648" w:rsidRDefault="00043648" w:rsidP="000436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Навички використання інформаційних і комунікаційних технологій.</w:t>
            </w:r>
          </w:p>
          <w:p w14:paraId="6985371A" w14:textId="43E212D1" w:rsidR="00043648" w:rsidRPr="00043648" w:rsidRDefault="00043648" w:rsidP="000436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Здатність працювати у команді.</w:t>
            </w:r>
          </w:p>
          <w:p w14:paraId="369FDC27" w14:textId="2297EDC9" w:rsidR="00043648" w:rsidRPr="00043648" w:rsidRDefault="00043648" w:rsidP="000436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Здатність приймати обґрунтовані рішення.</w:t>
            </w:r>
          </w:p>
          <w:p w14:paraId="068B334C" w14:textId="77777777" w:rsidR="00534C7A" w:rsidRDefault="00043648" w:rsidP="000436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Здатність призначати оптимальні матеріали для елементів конструкції авіаційної та ракетно-космічній техніки.</w:t>
            </w:r>
          </w:p>
          <w:p w14:paraId="001836D3" w14:textId="253B9A7E" w:rsidR="00043648" w:rsidRPr="00516E72" w:rsidRDefault="00043648" w:rsidP="000436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556D">
              <w:rPr>
                <w:rFonts w:ascii="Times New Roman" w:hAnsi="Times New Roman" w:cs="Times New Roman"/>
                <w:sz w:val="24"/>
                <w:u w:val="single"/>
                <w:lang w:val="uk-UA"/>
              </w:rPr>
              <w:t>Постреквізити</w:t>
            </w:r>
            <w:proofErr w:type="spellEnd"/>
            <w:r w:rsidRPr="00E0556D">
              <w:rPr>
                <w:rFonts w:ascii="Times New Roman" w:hAnsi="Times New Roman" w:cs="Times New Roman"/>
                <w:sz w:val="24"/>
                <w:u w:val="single"/>
                <w:lang w:val="uk-UA"/>
              </w:rPr>
              <w:t>:</w:t>
            </w:r>
            <w:r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технологія авіадвигунобудування; технологія виробництва</w:t>
            </w:r>
            <w:r w:rsidRPr="00F416DF">
              <w:rPr>
                <w:lang w:val="uk-UA"/>
              </w:rPr>
              <w:t xml:space="preserve"> </w:t>
            </w:r>
            <w:r w:rsidRPr="00F416DF">
              <w:rPr>
                <w:rFonts w:ascii="Times New Roman" w:hAnsi="Times New Roman" w:cs="Times New Roman"/>
                <w:sz w:val="24"/>
                <w:lang w:val="uk-UA"/>
              </w:rPr>
              <w:t>авіаційних двигунів та енергетичних установок; експлуатація та обслуговування авіаційних двигунів та енергетичних установок; ресурсне проектування газотурбінних двигунів.</w:t>
            </w:r>
          </w:p>
        </w:tc>
      </w:tr>
      <w:tr w:rsidR="00534C7A" w:rsidRPr="008D13E8" w14:paraId="401B0F56" w14:textId="77777777" w:rsidTr="00534C7A">
        <w:tc>
          <w:tcPr>
            <w:tcW w:w="9855" w:type="dxa"/>
            <w:gridSpan w:val="8"/>
          </w:tcPr>
          <w:p w14:paraId="4D7C998A" w14:textId="77777777" w:rsidR="00534C7A" w:rsidRPr="004130ED" w:rsidRDefault="00534C7A" w:rsidP="00534C7A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534C7A" w:rsidRPr="001A5C29" w14:paraId="03341076" w14:textId="77777777" w:rsidTr="00534C7A">
        <w:tc>
          <w:tcPr>
            <w:tcW w:w="9855" w:type="dxa"/>
            <w:gridSpan w:val="8"/>
          </w:tcPr>
          <w:p w14:paraId="36C827C4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результаті вивчення дисципліни майбутній фахівець буде знати:</w:t>
            </w:r>
          </w:p>
          <w:p w14:paraId="37AA5941" w14:textId="77777777" w:rsidR="00043648" w:rsidRPr="00043648" w:rsidRDefault="00043648" w:rsidP="005335F2">
            <w:pPr>
              <w:tabs>
                <w:tab w:val="left" w:pos="-5670"/>
                <w:tab w:val="left" w:pos="-5529"/>
                <w:tab w:val="left" w:pos="465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основи моделювання й теорії оптимізації; </w:t>
            </w:r>
          </w:p>
          <w:p w14:paraId="1D2EDE4B" w14:textId="77777777" w:rsidR="00043648" w:rsidRPr="00043648" w:rsidRDefault="00043648" w:rsidP="005335F2">
            <w:pPr>
              <w:tabs>
                <w:tab w:val="left" w:pos="-5670"/>
                <w:tab w:val="left" w:pos="-5529"/>
                <w:tab w:val="left" w:pos="465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теоретичні (аналітичні), напівемпіричні, емпіричні й комп'ютерні методи моделювання;</w:t>
            </w:r>
          </w:p>
          <w:p w14:paraId="2A12A842" w14:textId="77777777" w:rsidR="00043648" w:rsidRPr="00043648" w:rsidRDefault="00043648" w:rsidP="005335F2">
            <w:pPr>
              <w:tabs>
                <w:tab w:val="left" w:pos="-5670"/>
                <w:tab w:val="left" w:pos="-5529"/>
                <w:tab w:val="left" w:pos="465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принципи, методи й процедури моделювання технологічних процесів, </w:t>
            </w:r>
          </w:p>
          <w:p w14:paraId="28CDAA9E" w14:textId="77777777" w:rsidR="00043648" w:rsidRPr="00043648" w:rsidRDefault="00043648" w:rsidP="005335F2">
            <w:pPr>
              <w:tabs>
                <w:tab w:val="left" w:pos="-5670"/>
                <w:tab w:val="left" w:pos="-5529"/>
                <w:tab w:val="left" w:pos="465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методи розв'язку завдань по оптимізації параметрів </w:t>
            </w:r>
          </w:p>
          <w:p w14:paraId="7517438A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уявлення про методи обробки статистичних даних та планування експериментів</w:t>
            </w:r>
          </w:p>
          <w:p w14:paraId="188704AA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 будувати моделі і оптимізувати параметри состав – структура - властивості по типах матеріалів і покриттів і групам їх властивостей;  вирішувати конкретні прямі, зворотні і сполучені завдання моделювання технологічних процесів виробництва, обробки та переробки матеріалів і нанесення покриттів і оптимізації їх параметрів. </w:t>
            </w:r>
          </w:p>
          <w:p w14:paraId="0ECAA73B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результаті вивчення навчальної дисципліни студент повинен отримати</w:t>
            </w:r>
          </w:p>
          <w:p w14:paraId="0F7E4220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компетентності:</w:t>
            </w:r>
          </w:p>
          <w:p w14:paraId="79BB883C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К01. Здатність спілкуватися державною мовою як усно, так і письмово.</w:t>
            </w:r>
          </w:p>
          <w:p w14:paraId="2A6651FF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К04. Навички використання інформаційних і комунікаційних технологій.</w:t>
            </w:r>
          </w:p>
          <w:p w14:paraId="32646234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К05. Здатність працювати у команді.</w:t>
            </w:r>
          </w:p>
          <w:p w14:paraId="50183211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К06. Здатність генерувати нові ідеї (креативність).</w:t>
            </w:r>
          </w:p>
          <w:p w14:paraId="4B459376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К07. Здатність приймати обґрунтовані рішення.</w:t>
            </w:r>
          </w:p>
          <w:p w14:paraId="4736F52D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К08. Здатність вчитися і оволодівати сучасними знаннями.</w:t>
            </w:r>
          </w:p>
          <w:p w14:paraId="22689AFD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Фахові компетентності:</w:t>
            </w:r>
          </w:p>
          <w:p w14:paraId="220E9502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К16. Здатність розробляти і реалізовувати технологічні процеси виробництва  елементів та об’єктів авіаційної та ракетно-космічної техніки.</w:t>
            </w:r>
          </w:p>
          <w:p w14:paraId="247730F0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К17. Навички використання інформаційних і комунікаційних технологій та спеціалізованого програмного забезпечення при навчанні та у професійній діяльності.</w:t>
            </w:r>
          </w:p>
          <w:p w14:paraId="0B9D3E68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навчання:</w:t>
            </w:r>
          </w:p>
          <w:p w14:paraId="2A6FDFBE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ПР01. Вільно спілкуватися усно і письмово державною та іноземною мовами з професійних питань.</w:t>
            </w:r>
          </w:p>
          <w:p w14:paraId="20E74C33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ПР04. Володіти засобами сучасних інформаційних та комунікаційних технологій в обсязі, достатньому для навчання та професійної діяльності.</w:t>
            </w:r>
          </w:p>
          <w:p w14:paraId="646301A3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ПР05. Пояснювати свої рішення і підґрунтя їх прийняття фахівцям і нефахівцям в ясній і однозначній формі.</w:t>
            </w:r>
          </w:p>
          <w:p w14:paraId="4542C47F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ПР06. Володіти навичками самостійного навчання та автономної роботи для підвищення професійної кваліфікації та вирішення проблем в новому або незнайомому середовищі.</w:t>
            </w:r>
          </w:p>
          <w:p w14:paraId="2D7926C3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ПР09. Дотримуватися вимог галузевих нормативних документів щодо процедур проектування, виробництва, випробування та (або) сертифікації елементів та об’єктів авіаційної та ракетно-космічної техніки на всіх етапах їх життєвого циклу.</w:t>
            </w:r>
          </w:p>
          <w:p w14:paraId="1BD0CC87" w14:textId="77777777" w:rsidR="00043648" w:rsidRPr="00043648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ПР16. Застосовувати у професійній діяльності сучасні методи проектування, конструювання та виробництва елементів та систем авіаційної та ракетно-космічної техніки.</w:t>
            </w:r>
          </w:p>
          <w:p w14:paraId="12B9F68C" w14:textId="344307AC" w:rsidR="00534C7A" w:rsidRPr="001A5C29" w:rsidRDefault="00043648" w:rsidP="00043648">
            <w:pPr>
              <w:tabs>
                <w:tab w:val="left" w:pos="-5670"/>
                <w:tab w:val="left" w:pos="-5529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ПР18. Розуміти та обґрунтовувати послідовність проектування, виробництва, випробування та (або) сертифікації елементів та систем авіаційної та ракетно-космічної техніки.</w:t>
            </w:r>
          </w:p>
        </w:tc>
      </w:tr>
      <w:tr w:rsidR="00534C7A" w:rsidRPr="00662FD7" w14:paraId="5A187A63" w14:textId="77777777" w:rsidTr="00534C7A">
        <w:tc>
          <w:tcPr>
            <w:tcW w:w="9855" w:type="dxa"/>
            <w:gridSpan w:val="8"/>
          </w:tcPr>
          <w:p w14:paraId="7F6829CC" w14:textId="77777777" w:rsidR="00534C7A" w:rsidRPr="004130ED" w:rsidRDefault="00534C7A" w:rsidP="00534C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534C7A" w:rsidRPr="000A6D90" w14:paraId="6C387346" w14:textId="77777777" w:rsidTr="00534C7A">
        <w:tc>
          <w:tcPr>
            <w:tcW w:w="9855" w:type="dxa"/>
            <w:gridSpan w:val="8"/>
          </w:tcPr>
          <w:p w14:paraId="6DABA07B" w14:textId="65B13805" w:rsidR="00FF70FF" w:rsidRPr="00B07235" w:rsidRDefault="00043648" w:rsidP="00FF70FF">
            <w:pPr>
              <w:tabs>
                <w:tab w:val="left" w:pos="-4536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043648">
              <w:rPr>
                <w:rFonts w:ascii="Times New Roman" w:hAnsi="Times New Roman" w:cs="Times New Roman"/>
                <w:i/>
                <w:iCs/>
                <w:sz w:val="24"/>
                <w:lang w:val="uk-UA"/>
              </w:rPr>
              <w:t>Метою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вивчення дисципліни «</w:t>
            </w:r>
            <w:r w:rsidRPr="00043648">
              <w:rPr>
                <w:rFonts w:ascii="Times New Roman" w:hAnsi="Times New Roman" w:cs="Times New Roman"/>
                <w:sz w:val="24"/>
                <w:lang w:val="uk-UA"/>
              </w:rPr>
              <w:t>Статистичний аналіз та планування експериментів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» є  н</w:t>
            </w:r>
            <w:r w:rsidRPr="00043648">
              <w:rPr>
                <w:rFonts w:ascii="Times New Roman" w:hAnsi="Times New Roman" w:cs="Times New Roman"/>
                <w:sz w:val="24"/>
                <w:lang w:val="uk-UA"/>
              </w:rPr>
              <w:t>авчити фахівців загальним принципам, методам і процедурам математичного і комп'ютерного моделювання, обробки експериментальних даних та побудови математичних моделей</w:t>
            </w:r>
            <w:r w:rsidR="00FF70FF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="001960BC" w:rsidRPr="001D17A5">
              <w:rPr>
                <w:rFonts w:ascii="Times New Roman" w:hAnsi="Times New Roman" w:cs="Times New Roman"/>
                <w:sz w:val="24"/>
                <w:lang w:val="uk-UA"/>
              </w:rPr>
              <w:t>нада</w:t>
            </w:r>
            <w:r w:rsidR="00FF70FF">
              <w:rPr>
                <w:rFonts w:ascii="Times New Roman" w:hAnsi="Times New Roman" w:cs="Times New Roman"/>
                <w:sz w:val="24"/>
                <w:lang w:val="uk-UA"/>
              </w:rPr>
              <w:t>ння</w:t>
            </w:r>
            <w:r w:rsidR="001960BC" w:rsidRPr="001D17A5">
              <w:rPr>
                <w:rFonts w:ascii="Times New Roman" w:hAnsi="Times New Roman" w:cs="Times New Roman"/>
                <w:sz w:val="24"/>
                <w:lang w:val="uk-UA"/>
              </w:rPr>
              <w:t xml:space="preserve"> студентам навички та знання, необхідні для застосування статистичних методів та експериментальних методик до вивчення авіаційних двигунів, а також допомогти їм розвинути більш глибоке розуміння складнощів цієї галузі.</w:t>
            </w:r>
          </w:p>
        </w:tc>
      </w:tr>
      <w:tr w:rsidR="00534C7A" w:rsidRPr="008D13E8" w14:paraId="5DC03746" w14:textId="77777777" w:rsidTr="00534C7A">
        <w:tc>
          <w:tcPr>
            <w:tcW w:w="9855" w:type="dxa"/>
            <w:gridSpan w:val="8"/>
          </w:tcPr>
          <w:p w14:paraId="4CAB2BE8" w14:textId="77777777" w:rsidR="00534C7A" w:rsidRPr="004130ED" w:rsidRDefault="00534C7A" w:rsidP="00534C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534C7A" w:rsidRPr="000A6D90" w14:paraId="426D2B62" w14:textId="77777777" w:rsidTr="00534C7A">
        <w:tc>
          <w:tcPr>
            <w:tcW w:w="9855" w:type="dxa"/>
            <w:gridSpan w:val="8"/>
          </w:tcPr>
          <w:p w14:paraId="046A8BEC" w14:textId="0ECB8607" w:rsidR="001960BC" w:rsidRPr="001960BC" w:rsidRDefault="00534C7A" w:rsidP="001960B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960BC">
              <w:rPr>
                <w:rFonts w:ascii="Times New Roman" w:hAnsi="Times New Roman" w:cs="Times New Roman"/>
                <w:i/>
                <w:sz w:val="24"/>
                <w:lang w:val="uk-UA"/>
              </w:rPr>
              <w:t>Основними завданнями</w:t>
            </w:r>
            <w:r w:rsidRPr="001960BC">
              <w:rPr>
                <w:rFonts w:ascii="Times New Roman" w:hAnsi="Times New Roman" w:cs="Times New Roman"/>
                <w:sz w:val="24"/>
                <w:lang w:val="uk-UA"/>
              </w:rPr>
              <w:t xml:space="preserve"> вивчення дисципліни «</w:t>
            </w:r>
            <w:r w:rsidR="003B7C70" w:rsidRPr="001960BC">
              <w:rPr>
                <w:rFonts w:ascii="Times New Roman" w:hAnsi="Times New Roman" w:cs="Times New Roman"/>
                <w:sz w:val="24"/>
                <w:lang w:val="uk-UA"/>
              </w:rPr>
              <w:t>Статистичний аналіз та планування експериментів</w:t>
            </w:r>
            <w:r w:rsidRPr="001960BC">
              <w:rPr>
                <w:rFonts w:ascii="Times New Roman" w:hAnsi="Times New Roman" w:cs="Times New Roman"/>
                <w:sz w:val="24"/>
                <w:lang w:val="uk-UA"/>
              </w:rPr>
              <w:t xml:space="preserve">» </w:t>
            </w:r>
            <w:r w:rsidR="001960BC" w:rsidRPr="001960BC">
              <w:rPr>
                <w:rFonts w:ascii="Times New Roman" w:hAnsi="Times New Roman" w:cs="Times New Roman"/>
                <w:sz w:val="24"/>
                <w:lang w:val="uk-UA"/>
              </w:rPr>
              <w:t xml:space="preserve"> є</w:t>
            </w:r>
            <w:r w:rsidR="001960BC"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14:paraId="4A9F8849" w14:textId="16CB12FF" w:rsidR="001D17A5" w:rsidRPr="001D17A5" w:rsidRDefault="001D17A5" w:rsidP="001960BC">
            <w:pPr>
              <w:numPr>
                <w:ilvl w:val="0"/>
                <w:numId w:val="3"/>
              </w:numPr>
              <w:tabs>
                <w:tab w:val="clear" w:pos="720"/>
              </w:tabs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17A5">
              <w:rPr>
                <w:rFonts w:ascii="Times New Roman" w:hAnsi="Times New Roman" w:cs="Times New Roman"/>
                <w:sz w:val="24"/>
                <w:lang w:val="uk-UA"/>
              </w:rPr>
              <w:t xml:space="preserve">Навчання студентів основним принципам і концепціям статистики з особливим акцентом на їх застосуванні до авіаційних двигунів. </w:t>
            </w:r>
          </w:p>
          <w:p w14:paraId="547B4187" w14:textId="07A47C82" w:rsidR="001D17A5" w:rsidRPr="001D17A5" w:rsidRDefault="001D17A5" w:rsidP="001960BC">
            <w:pPr>
              <w:numPr>
                <w:ilvl w:val="0"/>
                <w:numId w:val="3"/>
              </w:numPr>
              <w:tabs>
                <w:tab w:val="clear" w:pos="720"/>
              </w:tabs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17A5">
              <w:rPr>
                <w:rFonts w:ascii="Times New Roman" w:hAnsi="Times New Roman" w:cs="Times New Roman"/>
                <w:sz w:val="24"/>
                <w:lang w:val="uk-UA"/>
              </w:rPr>
              <w:t xml:space="preserve">Допомогти студентам зрозуміти різні статистичні інструменти і програмне забезпечення, які зазвичай використовуються в області аналізу авіаційних двигунів. </w:t>
            </w:r>
          </w:p>
          <w:p w14:paraId="34803F29" w14:textId="4C493FB9" w:rsidR="001D17A5" w:rsidRPr="001D17A5" w:rsidRDefault="001D17A5" w:rsidP="001960BC">
            <w:pPr>
              <w:numPr>
                <w:ilvl w:val="0"/>
                <w:numId w:val="3"/>
              </w:numPr>
              <w:tabs>
                <w:tab w:val="clear" w:pos="720"/>
              </w:tabs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17A5">
              <w:rPr>
                <w:rFonts w:ascii="Times New Roman" w:hAnsi="Times New Roman" w:cs="Times New Roman"/>
                <w:sz w:val="24"/>
                <w:lang w:val="uk-UA"/>
              </w:rPr>
              <w:t xml:space="preserve">Надати студентам огляд різних типів експериментів, які зазвичай використовуються для вивчення авіаційних двигунів, і допомогти їм зрозуміти переваги та обмеження кожного підходу. </w:t>
            </w:r>
          </w:p>
          <w:p w14:paraId="27740373" w14:textId="311E7466" w:rsidR="001D17A5" w:rsidRPr="001D17A5" w:rsidRDefault="001D17A5" w:rsidP="001960BC">
            <w:pPr>
              <w:numPr>
                <w:ilvl w:val="0"/>
                <w:numId w:val="3"/>
              </w:numPr>
              <w:tabs>
                <w:tab w:val="clear" w:pos="720"/>
              </w:tabs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17A5">
              <w:rPr>
                <w:rFonts w:ascii="Times New Roman" w:hAnsi="Times New Roman" w:cs="Times New Roman"/>
                <w:sz w:val="24"/>
                <w:lang w:val="uk-UA"/>
              </w:rPr>
              <w:t xml:space="preserve">Надання студентам практичного досвіду з проектування та проведення експериментів для вивчення авіаційних двигунів. </w:t>
            </w:r>
          </w:p>
          <w:p w14:paraId="1BAFCD8C" w14:textId="32D23E30" w:rsidR="00534C7A" w:rsidRPr="005847BB" w:rsidRDefault="001D17A5" w:rsidP="00D83D7D">
            <w:pPr>
              <w:numPr>
                <w:ilvl w:val="0"/>
                <w:numId w:val="3"/>
              </w:numPr>
              <w:tabs>
                <w:tab w:val="clear" w:pos="720"/>
              </w:tabs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17A5">
              <w:rPr>
                <w:rFonts w:ascii="Times New Roman" w:hAnsi="Times New Roman" w:cs="Times New Roman"/>
                <w:sz w:val="24"/>
                <w:lang w:val="uk-UA"/>
              </w:rPr>
              <w:t>Заохочувати учнів критично осмислювати результати своїх експериментів і допомагати їм інтерпретувати свої висновки в контексті ширшої галузі авіаційної інженерії.</w:t>
            </w:r>
          </w:p>
        </w:tc>
      </w:tr>
      <w:tr w:rsidR="00534C7A" w:rsidRPr="008D13E8" w14:paraId="5D97437E" w14:textId="77777777" w:rsidTr="00534C7A">
        <w:tc>
          <w:tcPr>
            <w:tcW w:w="9855" w:type="dxa"/>
            <w:gridSpan w:val="8"/>
          </w:tcPr>
          <w:p w14:paraId="712618EE" w14:textId="77777777" w:rsidR="00534C7A" w:rsidRPr="004130ED" w:rsidRDefault="00534C7A" w:rsidP="00534C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534C7A" w:rsidRPr="00742A74" w14:paraId="48F742AD" w14:textId="77777777" w:rsidTr="00534C7A">
        <w:tc>
          <w:tcPr>
            <w:tcW w:w="9855" w:type="dxa"/>
            <w:gridSpan w:val="8"/>
          </w:tcPr>
          <w:p w14:paraId="0F051B4F" w14:textId="59002CAC" w:rsidR="00534C7A" w:rsidRDefault="00534C7A" w:rsidP="00534C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4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навчальної дисципліни складається з лекцій, </w:t>
            </w:r>
            <w:r w:rsidR="007A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 </w:t>
            </w:r>
            <w:r w:rsidRPr="00C74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самостійн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ої </w:t>
            </w:r>
            <w:r w:rsidRPr="00C74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оти</w:t>
            </w:r>
            <w:r w:rsidRPr="00C74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При викладанні дисципліни лектор викладає загальні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концепції, </w:t>
            </w:r>
            <w:r w:rsidRPr="00C74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теорії тощо. На </w:t>
            </w:r>
            <w:r w:rsidR="007A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заняттях здобувачі поглиблюють набуті теоретичні знання </w:t>
            </w:r>
            <w:r w:rsidR="007A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шляхом виконання особистих </w:t>
            </w:r>
            <w:r w:rsidR="008B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Також студенти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закріплюють навчальний матеріал </w:t>
            </w:r>
            <w:r w:rsidRPr="00C74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самостійному розв’язанні аналогічних 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вдань </w:t>
            </w:r>
            <w:r w:rsidRPr="00C74E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самостійній роботі.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1F553B4" w14:textId="6AB0F68E" w:rsidR="00534C7A" w:rsidRPr="00A05A02" w:rsidRDefault="00534C7A" w:rsidP="00534C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дисципліни складається з таких змістових модулів:</w:t>
            </w:r>
          </w:p>
          <w:p w14:paraId="292C7497" w14:textId="77777777" w:rsidR="008B2B23" w:rsidRPr="008B2B23" w:rsidRDefault="008B2B23" w:rsidP="008B2B23">
            <w:pPr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Змістовний модуль 1 Статистичний аналіз експериментальних даних</w:t>
            </w:r>
          </w:p>
          <w:p w14:paraId="49CC9830" w14:textId="29818D9D" w:rsidR="00534C7A" w:rsidRPr="00742A74" w:rsidRDefault="008B2B23" w:rsidP="008B2B23">
            <w:pPr>
              <w:pStyle w:val="a4"/>
              <w:ind w:left="0" w:firstLine="3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Змістовний модуль 2 Планування експериментів</w:t>
            </w:r>
          </w:p>
        </w:tc>
      </w:tr>
      <w:tr w:rsidR="00534C7A" w:rsidRPr="008D13E8" w14:paraId="4F697B7E" w14:textId="77777777" w:rsidTr="00534C7A">
        <w:tc>
          <w:tcPr>
            <w:tcW w:w="9855" w:type="dxa"/>
            <w:gridSpan w:val="8"/>
          </w:tcPr>
          <w:p w14:paraId="50C5CD80" w14:textId="77777777" w:rsidR="00534C7A" w:rsidRPr="004130ED" w:rsidRDefault="00534C7A" w:rsidP="00534C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534C7A" w:rsidRPr="008D13E8" w14:paraId="16815C6F" w14:textId="77777777" w:rsidTr="00534C7A">
        <w:tc>
          <w:tcPr>
            <w:tcW w:w="915" w:type="dxa"/>
          </w:tcPr>
          <w:p w14:paraId="1CB3825E" w14:textId="77777777" w:rsidR="00534C7A" w:rsidRPr="00CA6E58" w:rsidRDefault="00534C7A" w:rsidP="00534C7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lastRenderedPageBreak/>
              <w:t>№ тижня</w:t>
            </w:r>
          </w:p>
        </w:tc>
        <w:tc>
          <w:tcPr>
            <w:tcW w:w="5396" w:type="dxa"/>
            <w:gridSpan w:val="3"/>
          </w:tcPr>
          <w:p w14:paraId="2D9D11B6" w14:textId="77777777" w:rsidR="00534C7A" w:rsidRPr="00CA6E58" w:rsidRDefault="00534C7A" w:rsidP="00534C7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41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534C7A" w:rsidRPr="00CA6E58" w14:paraId="61DF48F1" w14:textId="77777777">
              <w:trPr>
                <w:trHeight w:val="109"/>
              </w:trPr>
              <w:tc>
                <w:tcPr>
                  <w:tcW w:w="0" w:type="auto"/>
                </w:tcPr>
                <w:p w14:paraId="7DBD4A7B" w14:textId="77777777" w:rsidR="00534C7A" w:rsidRPr="00CA6E58" w:rsidRDefault="00534C7A" w:rsidP="00534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14:paraId="4DFE33EB" w14:textId="77777777" w:rsidR="00534C7A" w:rsidRPr="00CA6E58" w:rsidRDefault="00534C7A" w:rsidP="00534C7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C1AAD91" w14:textId="77777777" w:rsidR="00534C7A" w:rsidRPr="00CA6E58" w:rsidRDefault="00534C7A" w:rsidP="00534C7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</w:tr>
      <w:tr w:rsidR="00534C7A" w:rsidRPr="008D13E8" w14:paraId="26861B6F" w14:textId="77777777" w:rsidTr="00534C7A">
        <w:tc>
          <w:tcPr>
            <w:tcW w:w="915" w:type="dxa"/>
            <w:vAlign w:val="center"/>
          </w:tcPr>
          <w:p w14:paraId="7BC3D01C" w14:textId="2DD49B0D" w:rsidR="00534C7A" w:rsidRPr="004130ED" w:rsidRDefault="00AB5D48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96" w:type="dxa"/>
            <w:gridSpan w:val="3"/>
            <w:vAlign w:val="center"/>
          </w:tcPr>
          <w:p w14:paraId="2213AE72" w14:textId="56B19B44" w:rsidR="00534C7A" w:rsidRPr="005847BB" w:rsidRDefault="00534C7A" w:rsidP="00534C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1.1 </w:t>
            </w:r>
            <w:r w:rsidR="00D55C61" w:rsidRPr="00D55C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Вступ. Базові статистики. Вилучення грубих похибок з експериментальних вибірок.</w:t>
            </w:r>
          </w:p>
        </w:tc>
        <w:tc>
          <w:tcPr>
            <w:tcW w:w="2410" w:type="dxa"/>
            <w:gridSpan w:val="3"/>
            <w:vAlign w:val="center"/>
          </w:tcPr>
          <w:p w14:paraId="68181105" w14:textId="2FAEE5D3" w:rsidR="00534C7A" w:rsidRPr="004130ED" w:rsidRDefault="00534C7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лекції / </w:t>
            </w:r>
            <w:r w:rsidR="00136D0A">
              <w:rPr>
                <w:rFonts w:ascii="Times New Roman" w:hAnsi="Times New Roman"/>
                <w:szCs w:val="24"/>
                <w:lang w:val="uk-UA"/>
              </w:rPr>
              <w:t xml:space="preserve">практичні </w:t>
            </w: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 заняття</w:t>
            </w:r>
          </w:p>
        </w:tc>
        <w:tc>
          <w:tcPr>
            <w:tcW w:w="1134" w:type="dxa"/>
            <w:vAlign w:val="center"/>
          </w:tcPr>
          <w:p w14:paraId="7E51E333" w14:textId="5889ADB4" w:rsidR="00534C7A" w:rsidRPr="004130ED" w:rsidRDefault="00A07F63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34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34C7A" w:rsidRPr="008D13E8" w14:paraId="4075392B" w14:textId="77777777" w:rsidTr="00534C7A">
        <w:tc>
          <w:tcPr>
            <w:tcW w:w="915" w:type="dxa"/>
            <w:vAlign w:val="center"/>
          </w:tcPr>
          <w:p w14:paraId="01D72734" w14:textId="504D1844" w:rsidR="00534C7A" w:rsidRPr="004130ED" w:rsidRDefault="00AB5D48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6" w:type="dxa"/>
            <w:gridSpan w:val="3"/>
            <w:vAlign w:val="center"/>
          </w:tcPr>
          <w:p w14:paraId="36079A02" w14:textId="554D58C8" w:rsidR="00534C7A" w:rsidRPr="00D55C61" w:rsidRDefault="00534C7A" w:rsidP="00534C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 </w:t>
            </w:r>
            <w:r w:rsidR="00D55C61" w:rsidRPr="00D55C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Основи кореляційного аналізу та його застосування для дослідження процесів авіадвигунобудування.</w:t>
            </w:r>
          </w:p>
        </w:tc>
        <w:tc>
          <w:tcPr>
            <w:tcW w:w="2410" w:type="dxa"/>
            <w:gridSpan w:val="3"/>
            <w:vAlign w:val="center"/>
          </w:tcPr>
          <w:p w14:paraId="5CAC0755" w14:textId="4761DC71" w:rsidR="00534C7A" w:rsidRPr="004130ED" w:rsidRDefault="00136D0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лекції /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практичні </w:t>
            </w: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 заняття</w:t>
            </w:r>
          </w:p>
        </w:tc>
        <w:tc>
          <w:tcPr>
            <w:tcW w:w="1134" w:type="dxa"/>
            <w:vAlign w:val="center"/>
          </w:tcPr>
          <w:p w14:paraId="4EA23918" w14:textId="520959EB" w:rsidR="00534C7A" w:rsidRPr="004130ED" w:rsidRDefault="00A07F63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/ 4</w:t>
            </w:r>
          </w:p>
        </w:tc>
      </w:tr>
      <w:tr w:rsidR="00534C7A" w:rsidRPr="008D13E8" w14:paraId="3AF2E35A" w14:textId="77777777" w:rsidTr="00534C7A">
        <w:tc>
          <w:tcPr>
            <w:tcW w:w="915" w:type="dxa"/>
            <w:vAlign w:val="center"/>
          </w:tcPr>
          <w:p w14:paraId="6C1EEC3A" w14:textId="38A8BAAD" w:rsidR="00534C7A" w:rsidRPr="004130ED" w:rsidRDefault="00AB5D48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96" w:type="dxa"/>
            <w:gridSpan w:val="3"/>
            <w:vAlign w:val="center"/>
          </w:tcPr>
          <w:p w14:paraId="79596374" w14:textId="41366728" w:rsidR="00534C7A" w:rsidRPr="005847BB" w:rsidRDefault="00534C7A" w:rsidP="00534C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584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4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55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55C61">
              <w:t xml:space="preserve"> </w:t>
            </w:r>
            <w:r w:rsidR="00D55C61" w:rsidRPr="00D55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регресійного аналізу.</w:t>
            </w:r>
          </w:p>
        </w:tc>
        <w:tc>
          <w:tcPr>
            <w:tcW w:w="2410" w:type="dxa"/>
            <w:gridSpan w:val="3"/>
            <w:vAlign w:val="center"/>
          </w:tcPr>
          <w:p w14:paraId="7549590A" w14:textId="52C9F6CE" w:rsidR="00534C7A" w:rsidRPr="004130ED" w:rsidRDefault="00136D0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лекції /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практичні </w:t>
            </w: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 заняття</w:t>
            </w:r>
          </w:p>
        </w:tc>
        <w:tc>
          <w:tcPr>
            <w:tcW w:w="1134" w:type="dxa"/>
            <w:vAlign w:val="center"/>
          </w:tcPr>
          <w:p w14:paraId="19E9D73C" w14:textId="08D7E205" w:rsidR="00534C7A" w:rsidRPr="004130ED" w:rsidRDefault="00A07F63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/ 4</w:t>
            </w:r>
          </w:p>
        </w:tc>
      </w:tr>
      <w:tr w:rsidR="00D55C61" w:rsidRPr="00691EAD" w14:paraId="35BDB7B0" w14:textId="77777777" w:rsidTr="00534C7A">
        <w:tc>
          <w:tcPr>
            <w:tcW w:w="915" w:type="dxa"/>
            <w:vAlign w:val="center"/>
          </w:tcPr>
          <w:p w14:paraId="4EB85349" w14:textId="3C0E4DBF" w:rsidR="00D55C61" w:rsidRDefault="00AB5D48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96" w:type="dxa"/>
            <w:gridSpan w:val="3"/>
            <w:vAlign w:val="center"/>
          </w:tcPr>
          <w:p w14:paraId="105FF93B" w14:textId="2AA72EFA" w:rsidR="00D55C61" w:rsidRPr="005847BB" w:rsidRDefault="00136D0A" w:rsidP="00534C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1.4 </w:t>
            </w:r>
            <w:r w:rsidR="00D55C61" w:rsidRPr="00D55C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Метод найменших квадратів та його практичне застосування.</w:t>
            </w:r>
          </w:p>
        </w:tc>
        <w:tc>
          <w:tcPr>
            <w:tcW w:w="2410" w:type="dxa"/>
            <w:gridSpan w:val="3"/>
            <w:vAlign w:val="center"/>
          </w:tcPr>
          <w:p w14:paraId="4CE8FA84" w14:textId="70034A6D" w:rsidR="00D55C61" w:rsidRPr="00D54204" w:rsidRDefault="00136D0A" w:rsidP="00534C7A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лекції /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практичні </w:t>
            </w: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 заняття</w:t>
            </w:r>
          </w:p>
        </w:tc>
        <w:tc>
          <w:tcPr>
            <w:tcW w:w="1134" w:type="dxa"/>
            <w:vAlign w:val="center"/>
          </w:tcPr>
          <w:p w14:paraId="20DF68A1" w14:textId="0EDC3D84" w:rsidR="00D55C61" w:rsidRDefault="00A07F63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/ 4</w:t>
            </w:r>
          </w:p>
        </w:tc>
      </w:tr>
      <w:tr w:rsidR="00D55C61" w:rsidRPr="00691EAD" w14:paraId="637829EC" w14:textId="77777777" w:rsidTr="00534C7A">
        <w:tc>
          <w:tcPr>
            <w:tcW w:w="915" w:type="dxa"/>
            <w:vAlign w:val="center"/>
          </w:tcPr>
          <w:p w14:paraId="537A0A26" w14:textId="15FD8548" w:rsidR="00D55C61" w:rsidRDefault="00E26D8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96" w:type="dxa"/>
            <w:gridSpan w:val="3"/>
            <w:vAlign w:val="center"/>
          </w:tcPr>
          <w:p w14:paraId="0BE44613" w14:textId="31DA8CAB" w:rsidR="00D55C61" w:rsidRPr="005847BB" w:rsidRDefault="00D55C61" w:rsidP="00534C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2.1 </w:t>
            </w:r>
            <w:r w:rsidRPr="00D55C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 теорії планування експериментів.</w:t>
            </w:r>
          </w:p>
        </w:tc>
        <w:tc>
          <w:tcPr>
            <w:tcW w:w="2410" w:type="dxa"/>
            <w:gridSpan w:val="3"/>
            <w:vAlign w:val="center"/>
          </w:tcPr>
          <w:p w14:paraId="4F60FA74" w14:textId="1F81C2E6" w:rsidR="00D55C61" w:rsidRPr="00D54204" w:rsidRDefault="00136D0A" w:rsidP="00534C7A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лекції /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практичні </w:t>
            </w: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 заняття</w:t>
            </w:r>
          </w:p>
        </w:tc>
        <w:tc>
          <w:tcPr>
            <w:tcW w:w="1134" w:type="dxa"/>
            <w:vAlign w:val="center"/>
          </w:tcPr>
          <w:p w14:paraId="56750CC8" w14:textId="26E78D45" w:rsidR="00D55C61" w:rsidRDefault="00A07F63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/ 4</w:t>
            </w:r>
          </w:p>
        </w:tc>
      </w:tr>
      <w:tr w:rsidR="00D55C61" w:rsidRPr="00691EAD" w14:paraId="538C2CBC" w14:textId="77777777" w:rsidTr="00534C7A">
        <w:tc>
          <w:tcPr>
            <w:tcW w:w="915" w:type="dxa"/>
            <w:vAlign w:val="center"/>
          </w:tcPr>
          <w:p w14:paraId="332AB8EC" w14:textId="1AE13E5C" w:rsidR="00D55C61" w:rsidRDefault="00E26D8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96" w:type="dxa"/>
            <w:gridSpan w:val="3"/>
            <w:vAlign w:val="center"/>
          </w:tcPr>
          <w:p w14:paraId="0904F62D" w14:textId="08B6422B" w:rsidR="00D55C61" w:rsidRPr="005847BB" w:rsidRDefault="00D55C61" w:rsidP="00534C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 </w:t>
            </w:r>
            <w:r w:rsidRPr="00D55C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Побудова планів експериментів при </w:t>
            </w:r>
            <w:r w:rsidR="00136D0A" w:rsidRPr="00D55C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оптимізації</w:t>
            </w:r>
            <w:r w:rsidRPr="00D55C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параметрів та конструкції сучасних газотурбінних двигунів. </w:t>
            </w:r>
          </w:p>
        </w:tc>
        <w:tc>
          <w:tcPr>
            <w:tcW w:w="2410" w:type="dxa"/>
            <w:gridSpan w:val="3"/>
            <w:vAlign w:val="center"/>
          </w:tcPr>
          <w:p w14:paraId="1E64D7EB" w14:textId="7BA982BC" w:rsidR="00D55C61" w:rsidRPr="00D54204" w:rsidRDefault="00136D0A" w:rsidP="00534C7A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лекції /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практичні </w:t>
            </w: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 заняття</w:t>
            </w:r>
          </w:p>
        </w:tc>
        <w:tc>
          <w:tcPr>
            <w:tcW w:w="1134" w:type="dxa"/>
            <w:vAlign w:val="center"/>
          </w:tcPr>
          <w:p w14:paraId="1DBC155C" w14:textId="3B20CDCA" w:rsidR="00D55C61" w:rsidRDefault="00A07F63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/ 4</w:t>
            </w:r>
          </w:p>
        </w:tc>
      </w:tr>
      <w:tr w:rsidR="00136D0A" w:rsidRPr="00691EAD" w14:paraId="05AF19C3" w14:textId="77777777" w:rsidTr="00534C7A">
        <w:tc>
          <w:tcPr>
            <w:tcW w:w="915" w:type="dxa"/>
            <w:vAlign w:val="center"/>
          </w:tcPr>
          <w:p w14:paraId="6FF6BBF1" w14:textId="0D0EFE1D" w:rsidR="00136D0A" w:rsidRDefault="00E26D8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96" w:type="dxa"/>
            <w:gridSpan w:val="3"/>
            <w:vAlign w:val="center"/>
          </w:tcPr>
          <w:p w14:paraId="6794F9B8" w14:textId="11B665D7" w:rsidR="00136D0A" w:rsidRDefault="00136D0A" w:rsidP="00534C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5C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Обробка результатів активного експерименту та побудова математичних моделей.</w:t>
            </w:r>
          </w:p>
        </w:tc>
        <w:tc>
          <w:tcPr>
            <w:tcW w:w="2410" w:type="dxa"/>
            <w:gridSpan w:val="3"/>
            <w:vAlign w:val="center"/>
          </w:tcPr>
          <w:p w14:paraId="593CFAB5" w14:textId="7FE3B9EE" w:rsidR="00136D0A" w:rsidRPr="00D54204" w:rsidRDefault="00136D0A" w:rsidP="00534C7A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лекції /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практичні </w:t>
            </w:r>
            <w:r w:rsidRPr="00D54204">
              <w:rPr>
                <w:rFonts w:ascii="Times New Roman" w:hAnsi="Times New Roman"/>
                <w:szCs w:val="24"/>
                <w:lang w:val="uk-UA"/>
              </w:rPr>
              <w:t xml:space="preserve"> заняття</w:t>
            </w:r>
          </w:p>
        </w:tc>
        <w:tc>
          <w:tcPr>
            <w:tcW w:w="1134" w:type="dxa"/>
            <w:vAlign w:val="center"/>
          </w:tcPr>
          <w:p w14:paraId="136ADD0E" w14:textId="693A6433" w:rsidR="00136D0A" w:rsidRDefault="00A07F63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34C7A" w:rsidRPr="008D13E8" w14:paraId="44C0958A" w14:textId="77777777" w:rsidTr="00534C7A">
        <w:tc>
          <w:tcPr>
            <w:tcW w:w="9855" w:type="dxa"/>
            <w:gridSpan w:val="8"/>
          </w:tcPr>
          <w:p w14:paraId="30D70AA8" w14:textId="77777777" w:rsidR="00534C7A" w:rsidRPr="004130ED" w:rsidRDefault="00534C7A" w:rsidP="00534C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534C7A" w:rsidRPr="008D13E8" w14:paraId="6F3EA198" w14:textId="77777777" w:rsidTr="00534C7A">
        <w:tc>
          <w:tcPr>
            <w:tcW w:w="4752" w:type="dxa"/>
            <w:gridSpan w:val="3"/>
          </w:tcPr>
          <w:p w14:paraId="2B35A60D" w14:textId="77777777" w:rsidR="00534C7A" w:rsidRPr="00CA6E58" w:rsidRDefault="00534C7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</w:tcPr>
          <w:p w14:paraId="44300F2C" w14:textId="77777777" w:rsidR="00534C7A" w:rsidRPr="00CA6E58" w:rsidRDefault="00534C7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34" w:type="dxa"/>
          </w:tcPr>
          <w:p w14:paraId="02C2EBA5" w14:textId="77777777" w:rsidR="00534C7A" w:rsidRPr="00CA6E58" w:rsidRDefault="00534C7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701" w:type="dxa"/>
            <w:gridSpan w:val="2"/>
          </w:tcPr>
          <w:p w14:paraId="0AD6D88F" w14:textId="77777777" w:rsidR="00534C7A" w:rsidRPr="00CA6E58" w:rsidRDefault="00534C7A" w:rsidP="00534C7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534C7A" w:rsidRPr="008D13E8" w14:paraId="430C7526" w14:textId="77777777" w:rsidTr="00534C7A">
        <w:tc>
          <w:tcPr>
            <w:tcW w:w="4752" w:type="dxa"/>
            <w:gridSpan w:val="3"/>
            <w:vAlign w:val="center"/>
          </w:tcPr>
          <w:p w14:paraId="50CA252A" w14:textId="72D7B3D4" w:rsidR="00534C7A" w:rsidRPr="00AB3867" w:rsidRDefault="00534C7A" w:rsidP="00534C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1.1 </w:t>
            </w:r>
            <w:r w:rsidR="007406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Наука о </w:t>
            </w:r>
            <w:r w:rsidR="0074064B" w:rsidRPr="008B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даних</w:t>
            </w:r>
            <w:r w:rsidR="00740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161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Застосування статистики в авіадвигунобудуванні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600AEF8" w14:textId="77777777" w:rsidR="00534C7A" w:rsidRPr="009032DE" w:rsidRDefault="00534C7A" w:rsidP="00534C7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34" w:type="dxa"/>
            <w:vAlign w:val="center"/>
          </w:tcPr>
          <w:p w14:paraId="134563D2" w14:textId="60DD8D03" w:rsidR="00534C7A" w:rsidRPr="00F524D8" w:rsidRDefault="00A07F63" w:rsidP="00534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8132F5A" w14:textId="77777777" w:rsidR="00534C7A" w:rsidRPr="009032DE" w:rsidRDefault="00534C7A" w:rsidP="00534C7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534C7A" w:rsidRPr="008D13E8" w14:paraId="6762C755" w14:textId="77777777" w:rsidTr="00534C7A">
        <w:trPr>
          <w:trHeight w:val="529"/>
        </w:trPr>
        <w:tc>
          <w:tcPr>
            <w:tcW w:w="4752" w:type="dxa"/>
            <w:gridSpan w:val="3"/>
            <w:vAlign w:val="center"/>
          </w:tcPr>
          <w:p w14:paraId="4FF70A65" w14:textId="590012A2" w:rsidR="00534C7A" w:rsidRPr="00AB3867" w:rsidRDefault="00534C7A" w:rsidP="00534C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 </w:t>
            </w:r>
            <w:r w:rsidR="00B16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Способи </w:t>
            </w:r>
            <w:r w:rsidR="00A30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збору даних в авіадвигунобудуванні.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5356AB7E" w14:textId="77777777" w:rsidR="00534C7A" w:rsidRPr="009032DE" w:rsidRDefault="00534C7A" w:rsidP="00534C7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FDE2B5" w14:textId="65AC6CE5" w:rsidR="00534C7A" w:rsidRPr="00F524D8" w:rsidRDefault="00A07F63" w:rsidP="00534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2CEEFCBE" w14:textId="77777777" w:rsidR="00534C7A" w:rsidRPr="009032DE" w:rsidRDefault="00534C7A" w:rsidP="00534C7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34C7A" w:rsidRPr="008D13E8" w14:paraId="795682FA" w14:textId="77777777" w:rsidTr="00534C7A">
        <w:trPr>
          <w:trHeight w:val="409"/>
        </w:trPr>
        <w:tc>
          <w:tcPr>
            <w:tcW w:w="4752" w:type="dxa"/>
            <w:gridSpan w:val="3"/>
            <w:vAlign w:val="center"/>
          </w:tcPr>
          <w:p w14:paraId="5385FE90" w14:textId="13C753F5" w:rsidR="00534C7A" w:rsidRPr="00AB3867" w:rsidRDefault="00534C7A" w:rsidP="00534C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84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584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2.1</w:t>
            </w:r>
            <w:r w:rsidR="00A30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00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Застосування </w:t>
            </w:r>
            <w:r w:rsidR="00A30030" w:rsidRPr="00D55C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теорії планування експериментів</w:t>
            </w:r>
            <w:r w:rsidR="00A300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300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 авіадвигунобудуванні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683CFB9" w14:textId="77777777" w:rsidR="00534C7A" w:rsidRPr="009032DE" w:rsidRDefault="00534C7A" w:rsidP="00534C7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Align w:val="center"/>
          </w:tcPr>
          <w:p w14:paraId="19C4DE40" w14:textId="682CC48B" w:rsidR="00534C7A" w:rsidRPr="00F524D8" w:rsidRDefault="00A07F63" w:rsidP="00534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08F0243" w14:textId="77777777" w:rsidR="00534C7A" w:rsidRPr="009032DE" w:rsidRDefault="00534C7A" w:rsidP="00534C7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534C7A" w:rsidRPr="008D13E8" w14:paraId="5A459EC1" w14:textId="77777777" w:rsidTr="00534C7A">
        <w:trPr>
          <w:trHeight w:val="698"/>
        </w:trPr>
        <w:tc>
          <w:tcPr>
            <w:tcW w:w="4752" w:type="dxa"/>
            <w:gridSpan w:val="3"/>
            <w:vAlign w:val="center"/>
          </w:tcPr>
          <w:p w14:paraId="06EBAB55" w14:textId="77C58A47" w:rsidR="00534C7A" w:rsidRPr="00AB3867" w:rsidRDefault="00534C7A" w:rsidP="00534C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47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 </w:t>
            </w:r>
            <w:r w:rsidR="00A300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Прикладні програмні продукти </w:t>
            </w:r>
            <w:r w:rsidR="00FE175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пакети </w:t>
            </w:r>
            <w:r w:rsidR="00A3003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для статистичної обробки даних та планування експериментів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A188EC2" w14:textId="77777777" w:rsidR="00534C7A" w:rsidRPr="009032DE" w:rsidRDefault="00534C7A" w:rsidP="00534C7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B2968C4" w14:textId="18633076" w:rsidR="00534C7A" w:rsidRPr="00AB3867" w:rsidRDefault="00A07F63" w:rsidP="00534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3EA4FB33" w14:textId="77777777" w:rsidR="00534C7A" w:rsidRPr="009032DE" w:rsidRDefault="00534C7A" w:rsidP="00534C7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534C7A" w:rsidRPr="008D13E8" w14:paraId="57076900" w14:textId="77777777" w:rsidTr="00534C7A">
        <w:tc>
          <w:tcPr>
            <w:tcW w:w="9855" w:type="dxa"/>
            <w:gridSpan w:val="8"/>
          </w:tcPr>
          <w:p w14:paraId="3BE83A0A" w14:textId="77777777" w:rsidR="00534C7A" w:rsidRPr="004130ED" w:rsidRDefault="00534C7A" w:rsidP="00534C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534C7A" w:rsidRPr="00BD3755" w14:paraId="7E505F65" w14:textId="77777777" w:rsidTr="00534C7A">
        <w:tc>
          <w:tcPr>
            <w:tcW w:w="9855" w:type="dxa"/>
            <w:gridSpan w:val="8"/>
          </w:tcPr>
          <w:p w14:paraId="5253F6E5" w14:textId="77777777" w:rsidR="00534C7A" w:rsidRDefault="00534C7A" w:rsidP="00534C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7A339D7C" w14:textId="447C9621" w:rsidR="00534C7A" w:rsidRDefault="00534C7A" w:rsidP="00534C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30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92D8646" w14:textId="77777777" w:rsidR="00534C7A" w:rsidRPr="00BD3755" w:rsidRDefault="00534C7A" w:rsidP="00534C7A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  <w:p w14:paraId="5284F861" w14:textId="62C3DC5E" w:rsidR="00534C7A" w:rsidRPr="00C84D4D" w:rsidRDefault="00534C7A" w:rsidP="00534C7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4D4D">
              <w:rPr>
                <w:rFonts w:ascii="Times New Roman" w:hAnsi="Times New Roman"/>
                <w:sz w:val="24"/>
                <w:szCs w:val="24"/>
                <w:lang w:val="uk-UA"/>
              </w:rPr>
              <w:t>Кожний змістовний модуль оцін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юється за 100-бальною системою. </w:t>
            </w:r>
            <w:r w:rsidRPr="00C84D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</w:t>
            </w:r>
            <w:r w:rsidRPr="00C84D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успіхів </w:t>
            </w:r>
            <w:r w:rsidR="00A300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студентів </w:t>
            </w:r>
            <w:r w:rsidRPr="00C84D4D">
              <w:rPr>
                <w:rFonts w:ascii="Times New Roman" w:hAnsi="Times New Roman"/>
                <w:sz w:val="24"/>
                <w:szCs w:val="24"/>
                <w:lang w:val="uk-UA"/>
              </w:rPr>
              <w:t>з дисц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ипліни </w:t>
            </w:r>
            <w:r w:rsidRPr="00C84D4D">
              <w:rPr>
                <w:rFonts w:ascii="Times New Roman" w:hAnsi="Times New Roman"/>
                <w:sz w:val="24"/>
                <w:szCs w:val="24"/>
                <w:lang w:val="uk-UA"/>
              </w:rPr>
              <w:t>здійснюється за такими критеріями та у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ідповідності до такої методики:</w:t>
            </w:r>
          </w:p>
          <w:p w14:paraId="52398FFB" w14:textId="77777777" w:rsidR="00534C7A" w:rsidRPr="00BD3755" w:rsidRDefault="00534C7A" w:rsidP="00534C7A">
            <w:pPr>
              <w:jc w:val="both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27"/>
              <w:gridCol w:w="1942"/>
              <w:gridCol w:w="2174"/>
              <w:gridCol w:w="1633"/>
              <w:gridCol w:w="1394"/>
              <w:gridCol w:w="851"/>
            </w:tblGrid>
            <w:tr w:rsidR="00534C7A" w:rsidRPr="00BD3755" w14:paraId="61B7E797" w14:textId="77777777" w:rsidTr="004D35E4">
              <w:trPr>
                <w:trHeight w:val="932"/>
              </w:trPr>
              <w:tc>
                <w:tcPr>
                  <w:tcW w:w="1560" w:type="dxa"/>
                  <w:vAlign w:val="center"/>
                </w:tcPr>
                <w:p w14:paraId="05557BDC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B7D5B13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Лекції</w:t>
                  </w:r>
                </w:p>
              </w:tc>
              <w:tc>
                <w:tcPr>
                  <w:tcW w:w="2410" w:type="dxa"/>
                  <w:vAlign w:val="center"/>
                </w:tcPr>
                <w:p w14:paraId="531BAB90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Семінарські (практичні) заняття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918DF9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Самостійна робота студента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5600816B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Підсумкове рубіжне опитування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6C71B84A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Разом</w:t>
                  </w:r>
                </w:p>
              </w:tc>
            </w:tr>
            <w:tr w:rsidR="00534C7A" w:rsidRPr="00BD3755" w14:paraId="5AC3C80E" w14:textId="77777777" w:rsidTr="004D35E4">
              <w:trPr>
                <w:trHeight w:val="1554"/>
              </w:trPr>
              <w:tc>
                <w:tcPr>
                  <w:tcW w:w="1560" w:type="dxa"/>
                  <w:vAlign w:val="center"/>
                </w:tcPr>
                <w:p w14:paraId="673C7DAB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i/>
                      <w:szCs w:val="24"/>
                      <w:lang w:val="uk-UA"/>
                    </w:rPr>
                    <w:t>Наймену</w:t>
                  </w:r>
                  <w:r w:rsidRPr="00BD3755">
                    <w:rPr>
                      <w:rFonts w:ascii="Times New Roman" w:hAnsi="Times New Roman" w:cs="Times New Roman"/>
                      <w:i/>
                      <w:szCs w:val="24"/>
                      <w:lang w:val="uk-UA"/>
                    </w:rPr>
                    <w:softHyphen/>
                    <w:t>вання завдань</w:t>
                  </w:r>
                </w:p>
              </w:tc>
              <w:tc>
                <w:tcPr>
                  <w:tcW w:w="2126" w:type="dxa"/>
                  <w:vAlign w:val="center"/>
                </w:tcPr>
                <w:p w14:paraId="16AE05F4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Тестові письмові опитування (за темами лекції)</w:t>
                  </w:r>
                </w:p>
              </w:tc>
              <w:tc>
                <w:tcPr>
                  <w:tcW w:w="2410" w:type="dxa"/>
                  <w:vAlign w:val="center"/>
                </w:tcPr>
                <w:p w14:paraId="2D272CA5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Усні опитування, письмові тестові і не-тестові опитування (згідно з тематикою заняття)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E888F6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Виконання тематичного (творчого) письмового завдання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3DDB2919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1BC474DB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34C7A" w:rsidRPr="00BD3755" w14:paraId="370B3047" w14:textId="77777777" w:rsidTr="00A30030">
              <w:trPr>
                <w:trHeight w:val="1644"/>
              </w:trPr>
              <w:tc>
                <w:tcPr>
                  <w:tcW w:w="1560" w:type="dxa"/>
                  <w:vAlign w:val="center"/>
                </w:tcPr>
                <w:p w14:paraId="23DE9A67" w14:textId="41B110A5" w:rsidR="00534C7A" w:rsidRPr="00BD3755" w:rsidRDefault="00534C7A" w:rsidP="00A30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Лекції</w:t>
                  </w:r>
                </w:p>
                <w:p w14:paraId="0BE344BA" w14:textId="1466DB0D" w:rsidR="00534C7A" w:rsidRPr="00BD3755" w:rsidRDefault="00A30030" w:rsidP="00A30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Практичні </w:t>
                  </w:r>
                  <w:r w:rsidR="00534C7A"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СРС</w:t>
                  </w:r>
                </w:p>
                <w:p w14:paraId="28D038D0" w14:textId="77777777" w:rsidR="00534C7A" w:rsidRPr="00BD3755" w:rsidRDefault="00534C7A" w:rsidP="00A30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Підсумкове рубіжне опитування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5720419A" w14:textId="77777777" w:rsidR="00534C7A" w:rsidRPr="00BD3755" w:rsidRDefault="00534C7A" w:rsidP="00A30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2410" w:type="dxa"/>
                  <w:vAlign w:val="center"/>
                </w:tcPr>
                <w:p w14:paraId="06007850" w14:textId="77777777" w:rsidR="00534C7A" w:rsidRPr="00BD3755" w:rsidRDefault="00534C7A" w:rsidP="00A30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25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B91B13" w14:textId="77777777" w:rsidR="00534C7A" w:rsidRPr="00BD3755" w:rsidRDefault="00534C7A" w:rsidP="00A30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35</w:t>
                  </w:r>
                </w:p>
              </w:tc>
              <w:tc>
                <w:tcPr>
                  <w:tcW w:w="1417" w:type="dxa"/>
                  <w:vAlign w:val="center"/>
                </w:tcPr>
                <w:p w14:paraId="56C15E3D" w14:textId="77777777" w:rsidR="00534C7A" w:rsidRPr="00BD3755" w:rsidRDefault="00534C7A" w:rsidP="00A30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3491DDB" w14:textId="77777777" w:rsidR="00534C7A" w:rsidRPr="00BD3755" w:rsidRDefault="00534C7A" w:rsidP="00A300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100</w:t>
                  </w:r>
                </w:p>
              </w:tc>
            </w:tr>
          </w:tbl>
          <w:p w14:paraId="4347E5D7" w14:textId="77777777" w:rsidR="00534C7A" w:rsidRPr="00BD3755" w:rsidRDefault="00534C7A" w:rsidP="00534C7A">
            <w:pPr>
              <w:jc w:val="both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  <w:p w14:paraId="38493EF9" w14:textId="4D347594" w:rsidR="00534C7A" w:rsidRPr="00BD3755" w:rsidRDefault="00534C7A" w:rsidP="00534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D375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Отже,  </w:t>
            </w:r>
            <w:r w:rsidR="00A3003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  <w:r w:rsidRPr="00BD375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оцінюється  за  такою  шкалою:</w:t>
            </w:r>
          </w:p>
          <w:tbl>
            <w:tblPr>
              <w:tblW w:w="90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1"/>
              <w:gridCol w:w="1559"/>
              <w:gridCol w:w="1559"/>
              <w:gridCol w:w="1562"/>
              <w:gridCol w:w="1557"/>
              <w:gridCol w:w="1134"/>
            </w:tblGrid>
            <w:tr w:rsidR="00534C7A" w:rsidRPr="00BD3755" w14:paraId="3606BDCA" w14:textId="77777777" w:rsidTr="00E4066F">
              <w:trPr>
                <w:cantSplit/>
              </w:trPr>
              <w:tc>
                <w:tcPr>
                  <w:tcW w:w="3517" w:type="pct"/>
                  <w:gridSpan w:val="4"/>
                  <w:tcMar>
                    <w:left w:w="57" w:type="dxa"/>
                    <w:right w:w="57" w:type="dxa"/>
                  </w:tcMar>
                  <w:vAlign w:val="center"/>
                </w:tcPr>
                <w:p w14:paraId="6D01B670" w14:textId="77777777" w:rsidR="00534C7A" w:rsidRPr="0099395B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lastRenderedPageBreak/>
                    <w:t>Поточні</w:t>
                  </w:r>
                  <w:r w:rsidRPr="0099395B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 xml:space="preserve">опитування, </w:t>
                  </w:r>
                  <w:r w:rsidRPr="0099395B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тестування та самостійна робота</w:t>
                  </w:r>
                  <w:r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 xml:space="preserve"> (викоання </w:t>
                  </w:r>
                  <w:r w:rsidRPr="00BD3755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письмового завдання</w:t>
                  </w:r>
                  <w:r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858" w:type="pct"/>
                  <w:tcMar>
                    <w:left w:w="57" w:type="dxa"/>
                    <w:right w:w="57" w:type="dxa"/>
                  </w:tcMar>
                  <w:vAlign w:val="center"/>
                </w:tcPr>
                <w:p w14:paraId="75C0DAAC" w14:textId="77777777" w:rsidR="00534C7A" w:rsidRPr="0099395B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 w:rsidRPr="0099395B"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Підсумкове рубіжне опитування (екзамен)</w:t>
                  </w:r>
                </w:p>
              </w:tc>
              <w:tc>
                <w:tcPr>
                  <w:tcW w:w="625" w:type="pct"/>
                  <w:tcMar>
                    <w:left w:w="57" w:type="dxa"/>
                    <w:right w:w="57" w:type="dxa"/>
                  </w:tcMar>
                  <w:vAlign w:val="center"/>
                </w:tcPr>
                <w:p w14:paraId="0291FF96" w14:textId="77777777" w:rsidR="00534C7A" w:rsidRPr="0099395B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uk-UA"/>
                    </w:rPr>
                    <w:t>Разом</w:t>
                  </w:r>
                </w:p>
              </w:tc>
            </w:tr>
            <w:tr w:rsidR="00534C7A" w:rsidRPr="00BD3755" w14:paraId="71F2D0CC" w14:textId="77777777" w:rsidTr="00E4066F">
              <w:trPr>
                <w:cantSplit/>
              </w:trPr>
              <w:tc>
                <w:tcPr>
                  <w:tcW w:w="1797" w:type="pct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14:paraId="3BABACE0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Змістовий модуль 1</w:t>
                  </w:r>
                </w:p>
              </w:tc>
              <w:tc>
                <w:tcPr>
                  <w:tcW w:w="1720" w:type="pct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14:paraId="4413EA96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Змістовий модуль 2</w:t>
                  </w:r>
                </w:p>
              </w:tc>
              <w:tc>
                <w:tcPr>
                  <w:tcW w:w="858" w:type="pct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4B1B54D5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625" w:type="pct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72924F22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100</w:t>
                  </w:r>
                </w:p>
              </w:tc>
            </w:tr>
            <w:tr w:rsidR="00534C7A" w:rsidRPr="00BD3755" w14:paraId="71E27607" w14:textId="77777777" w:rsidTr="00E4066F">
              <w:trPr>
                <w:cantSplit/>
              </w:trPr>
              <w:tc>
                <w:tcPr>
                  <w:tcW w:w="938" w:type="pct"/>
                  <w:tcMar>
                    <w:left w:w="57" w:type="dxa"/>
                    <w:right w:w="57" w:type="dxa"/>
                  </w:tcMar>
                </w:tcPr>
                <w:p w14:paraId="0B410F49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 1.1</w:t>
                  </w:r>
                </w:p>
              </w:tc>
              <w:tc>
                <w:tcPr>
                  <w:tcW w:w="859" w:type="pct"/>
                  <w:tcMar>
                    <w:left w:w="57" w:type="dxa"/>
                    <w:right w:w="57" w:type="dxa"/>
                  </w:tcMar>
                </w:tcPr>
                <w:p w14:paraId="59F409A8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 1.2</w:t>
                  </w:r>
                </w:p>
              </w:tc>
              <w:tc>
                <w:tcPr>
                  <w:tcW w:w="859" w:type="pct"/>
                  <w:tcMar>
                    <w:left w:w="57" w:type="dxa"/>
                    <w:right w:w="57" w:type="dxa"/>
                  </w:tcMar>
                </w:tcPr>
                <w:p w14:paraId="02235D55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 2.1</w:t>
                  </w:r>
                </w:p>
              </w:tc>
              <w:tc>
                <w:tcPr>
                  <w:tcW w:w="861" w:type="pct"/>
                  <w:tcMar>
                    <w:left w:w="57" w:type="dxa"/>
                    <w:right w:w="57" w:type="dxa"/>
                  </w:tcMar>
                </w:tcPr>
                <w:p w14:paraId="21C03D8E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 2.2</w:t>
                  </w:r>
                </w:p>
              </w:tc>
              <w:tc>
                <w:tcPr>
                  <w:tcW w:w="858" w:type="pct"/>
                  <w:vMerge/>
                  <w:tcMar>
                    <w:left w:w="57" w:type="dxa"/>
                    <w:right w:w="57" w:type="dxa"/>
                  </w:tcMar>
                </w:tcPr>
                <w:p w14:paraId="6706227D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5" w:type="pct"/>
                  <w:vMerge/>
                  <w:tcMar>
                    <w:left w:w="57" w:type="dxa"/>
                    <w:right w:w="57" w:type="dxa"/>
                  </w:tcMar>
                </w:tcPr>
                <w:p w14:paraId="71660533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34C7A" w:rsidRPr="00BD3755" w14:paraId="54124180" w14:textId="77777777" w:rsidTr="00E4066F">
              <w:trPr>
                <w:cantSplit/>
                <w:trHeight w:val="372"/>
              </w:trPr>
              <w:tc>
                <w:tcPr>
                  <w:tcW w:w="938" w:type="pct"/>
                  <w:tcMar>
                    <w:left w:w="57" w:type="dxa"/>
                    <w:right w:w="57" w:type="dxa"/>
                  </w:tcMar>
                  <w:vAlign w:val="center"/>
                </w:tcPr>
                <w:p w14:paraId="17D6D82A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859" w:type="pct"/>
                  <w:tcMar>
                    <w:left w:w="57" w:type="dxa"/>
                    <w:right w:w="57" w:type="dxa"/>
                  </w:tcMar>
                  <w:vAlign w:val="center"/>
                </w:tcPr>
                <w:p w14:paraId="282F9335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859" w:type="pct"/>
                  <w:tcMar>
                    <w:left w:w="57" w:type="dxa"/>
                    <w:right w:w="57" w:type="dxa"/>
                  </w:tcMar>
                  <w:vAlign w:val="center"/>
                </w:tcPr>
                <w:p w14:paraId="442F2AD3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861" w:type="pct"/>
                  <w:tcMar>
                    <w:left w:w="57" w:type="dxa"/>
                    <w:right w:w="57" w:type="dxa"/>
                  </w:tcMar>
                  <w:vAlign w:val="center"/>
                </w:tcPr>
                <w:p w14:paraId="608AC0EF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D375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858" w:type="pct"/>
                  <w:vMerge/>
                  <w:tcMar>
                    <w:left w:w="57" w:type="dxa"/>
                    <w:right w:w="57" w:type="dxa"/>
                  </w:tcMar>
                </w:tcPr>
                <w:p w14:paraId="46187A53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5" w:type="pct"/>
                  <w:vMerge/>
                  <w:tcMar>
                    <w:left w:w="57" w:type="dxa"/>
                    <w:right w:w="57" w:type="dxa"/>
                  </w:tcMar>
                </w:tcPr>
                <w:p w14:paraId="34199267" w14:textId="77777777" w:rsidR="00534C7A" w:rsidRPr="00BD3755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5B679B4C" w14:textId="77777777" w:rsidR="00534C7A" w:rsidRPr="00BD3755" w:rsidRDefault="00534C7A" w:rsidP="00534C7A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Т1.1 ... Т2.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3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теми змістових модулів. </w:t>
            </w:r>
          </w:p>
          <w:p w14:paraId="30BD9D9C" w14:textId="77777777" w:rsidR="00534C7A" w:rsidRPr="00C508BC" w:rsidRDefault="00534C7A" w:rsidP="00534C7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5542BD5" w14:textId="77777777" w:rsidR="00534C7A" w:rsidRPr="00876A6F" w:rsidRDefault="00534C7A" w:rsidP="00534C7A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uk-UA" w:eastAsia="ru-RU"/>
              </w:rPr>
            </w:pPr>
            <w:r w:rsidRPr="00876A6F">
              <w:rPr>
                <w:rFonts w:ascii="Times New Roman" w:eastAsia="Times New Roman" w:hAnsi="Times New Roman"/>
                <w:b/>
                <w:bCs/>
                <w:szCs w:val="24"/>
                <w:lang w:val="uk-UA" w:eastAsia="ru-RU"/>
              </w:rPr>
              <w:t>Шкала оцінювання</w:t>
            </w:r>
          </w:p>
          <w:tbl>
            <w:tblPr>
              <w:tblW w:w="90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  <w:gridCol w:w="3544"/>
              <w:gridCol w:w="2977"/>
            </w:tblGrid>
            <w:tr w:rsidR="00534C7A" w:rsidRPr="00876A6F" w14:paraId="2C5CA4D4" w14:textId="77777777" w:rsidTr="00E4066F">
              <w:trPr>
                <w:trHeight w:val="450"/>
              </w:trPr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227321" w14:textId="77777777" w:rsidR="00534C7A" w:rsidRPr="00876A6F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6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7906D" w14:textId="77777777" w:rsidR="00534C7A" w:rsidRPr="00876A6F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>Оцінка за національною шкалою</w:t>
                  </w:r>
                </w:p>
              </w:tc>
            </w:tr>
            <w:tr w:rsidR="00534C7A" w:rsidRPr="00876A6F" w14:paraId="2740966A" w14:textId="77777777" w:rsidTr="00E4066F">
              <w:trPr>
                <w:trHeight w:val="450"/>
              </w:trPr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C1CF9" w14:textId="77777777" w:rsidR="00534C7A" w:rsidRPr="00876A6F" w:rsidRDefault="00534C7A" w:rsidP="00534C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072FF" w14:textId="77777777" w:rsidR="00534C7A" w:rsidRPr="00876A6F" w:rsidRDefault="00534C7A" w:rsidP="00534C7A">
                  <w:pPr>
                    <w:spacing w:after="0" w:line="240" w:lineRule="auto"/>
                    <w:ind w:right="-144"/>
                    <w:jc w:val="center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861E7" w14:textId="77777777" w:rsidR="00534C7A" w:rsidRPr="00876A6F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>для заліку</w:t>
                  </w:r>
                </w:p>
              </w:tc>
            </w:tr>
            <w:tr w:rsidR="00534C7A" w:rsidRPr="00876A6F" w14:paraId="61AD36A3" w14:textId="77777777" w:rsidTr="00E4066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71C86" w14:textId="77777777" w:rsidR="00534C7A" w:rsidRPr="00876A6F" w:rsidRDefault="00534C7A" w:rsidP="00534C7A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>60 – 100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E2D7A" w14:textId="77777777" w:rsidR="00534C7A" w:rsidRPr="00876A6F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>позитивно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37146" w14:textId="77777777" w:rsidR="00534C7A" w:rsidRPr="00876A6F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>зараховано</w:t>
                  </w:r>
                </w:p>
              </w:tc>
            </w:tr>
            <w:tr w:rsidR="00534C7A" w:rsidRPr="00876A6F" w14:paraId="00BA9651" w14:textId="77777777" w:rsidTr="00E4066F">
              <w:trPr>
                <w:trHeight w:val="281"/>
              </w:trPr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5EB7F" w14:textId="77777777" w:rsidR="00534C7A" w:rsidRPr="00876A6F" w:rsidRDefault="00534C7A" w:rsidP="00534C7A">
                  <w:pPr>
                    <w:spacing w:after="0" w:line="240" w:lineRule="auto"/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 xml:space="preserve"> – </w:t>
                  </w: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>60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850A2" w14:textId="77777777" w:rsidR="00534C7A" w:rsidRPr="00876A6F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 xml:space="preserve">незадовільно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A4D77" w14:textId="77777777" w:rsidR="00534C7A" w:rsidRPr="00876A6F" w:rsidRDefault="00534C7A" w:rsidP="00534C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6"/>
                      <w:lang w:val="uk-UA" w:eastAsia="ru-RU"/>
                    </w:rPr>
                  </w:pPr>
                  <w:r w:rsidRPr="00876A6F">
                    <w:rPr>
                      <w:rFonts w:ascii="Times New Roman" w:eastAsia="Times New Roman" w:hAnsi="Times New Roman"/>
                      <w:szCs w:val="26"/>
                      <w:lang w:val="uk-UA" w:eastAsia="ru-RU"/>
                    </w:rPr>
                    <w:t xml:space="preserve">не зараховано </w:t>
                  </w:r>
                </w:p>
              </w:tc>
            </w:tr>
          </w:tbl>
          <w:p w14:paraId="11254ADD" w14:textId="77777777" w:rsidR="00534C7A" w:rsidRPr="003354C7" w:rsidRDefault="00534C7A" w:rsidP="00534C7A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14:paraId="5EB5C4EB" w14:textId="77777777" w:rsidR="00534C7A" w:rsidRPr="004130ED" w:rsidRDefault="00534C7A" w:rsidP="00534C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34C7A" w:rsidRPr="008D13E8" w14:paraId="0460C326" w14:textId="77777777" w:rsidTr="00534C7A">
        <w:tc>
          <w:tcPr>
            <w:tcW w:w="9855" w:type="dxa"/>
            <w:gridSpan w:val="8"/>
          </w:tcPr>
          <w:p w14:paraId="6C689D20" w14:textId="77777777" w:rsidR="00534C7A" w:rsidRPr="004130ED" w:rsidRDefault="00534C7A" w:rsidP="00534C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Політика курсу</w:t>
            </w:r>
          </w:p>
        </w:tc>
      </w:tr>
      <w:tr w:rsidR="00534C7A" w:rsidRPr="00AC4C96" w14:paraId="71CB224B" w14:textId="77777777" w:rsidTr="00534C7A">
        <w:tc>
          <w:tcPr>
            <w:tcW w:w="9855" w:type="dxa"/>
            <w:gridSpan w:val="8"/>
          </w:tcPr>
          <w:p w14:paraId="0F2B3949" w14:textId="24626136" w:rsidR="00534C7A" w:rsidRDefault="00534C7A" w:rsidP="00534C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вивченні навчальної дисципліни від </w:t>
            </w:r>
            <w:r w:rsidR="001B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очікуються – дотримання вимог до складання курсу, старанність, коректне і взаємно цікаве ділове спілкування </w:t>
            </w:r>
            <w:r w:rsidR="001B0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/викладач, дотримання засад академічної доброчесності. </w:t>
            </w:r>
          </w:p>
          <w:p w14:paraId="08416D01" w14:textId="77777777" w:rsidR="00534C7A" w:rsidRPr="00E4066F" w:rsidRDefault="00534C7A" w:rsidP="00534C7A">
            <w:pPr>
              <w:widowControl w:val="0"/>
              <w:tabs>
                <w:tab w:val="left" w:pos="-5387"/>
              </w:tabs>
              <w:spacing w:line="235" w:lineRule="auto"/>
              <w:ind w:right="-3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</w:pPr>
            <w:r w:rsidRPr="00E4066F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>Політика щодо дедлайнів та перескладання: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 xml:space="preserve"> </w:t>
            </w:r>
          </w:p>
          <w:p w14:paraId="50FF7DC7" w14:textId="77777777" w:rsidR="00534C7A" w:rsidRPr="00E4066F" w:rsidRDefault="00534C7A" w:rsidP="00534C7A">
            <w:pPr>
              <w:pStyle w:val="a4"/>
              <w:widowControl w:val="0"/>
              <w:numPr>
                <w:ilvl w:val="1"/>
                <w:numId w:val="25"/>
              </w:numPr>
              <w:tabs>
                <w:tab w:val="left" w:pos="-5387"/>
                <w:tab w:val="left" w:pos="709"/>
              </w:tabs>
              <w:spacing w:before="5"/>
              <w:ind w:left="709" w:right="-19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усі завдання, передбачені програмою, мають бути виконані у встановлений термін;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</w:p>
          <w:p w14:paraId="748920E5" w14:textId="77777777" w:rsidR="00534C7A" w:rsidRPr="00E4066F" w:rsidRDefault="00534C7A" w:rsidP="00534C7A">
            <w:pPr>
              <w:pStyle w:val="a4"/>
              <w:widowControl w:val="0"/>
              <w:numPr>
                <w:ilvl w:val="1"/>
                <w:numId w:val="25"/>
              </w:numPr>
              <w:tabs>
                <w:tab w:val="left" w:pos="-5387"/>
                <w:tab w:val="left" w:pos="709"/>
              </w:tabs>
              <w:ind w:left="709" w:right="-17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самостійну 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роботу студент виконує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ідповідно до методичних вказівок та визначених викладачем завдань і термінів;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</w:p>
          <w:p w14:paraId="4BBFD6B8" w14:textId="77777777" w:rsidR="00534C7A" w:rsidRDefault="00534C7A" w:rsidP="00534C7A">
            <w:pPr>
              <w:pStyle w:val="a4"/>
              <w:widowControl w:val="0"/>
              <w:numPr>
                <w:ilvl w:val="1"/>
                <w:numId w:val="25"/>
              </w:numPr>
              <w:tabs>
                <w:tab w:val="left" w:pos="-5387"/>
                <w:tab w:val="left" w:pos="709"/>
              </w:tabs>
              <w:ind w:left="709" w:right="-17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ліквідація заборгованості відбувається під час проведення консультацій з дисципліни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за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оприлюдненим 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графіком;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</w:p>
          <w:p w14:paraId="199D2F7B" w14:textId="77777777" w:rsidR="00534C7A" w:rsidRPr="00E4066F" w:rsidRDefault="00534C7A" w:rsidP="00534C7A">
            <w:pPr>
              <w:pStyle w:val="a4"/>
              <w:widowControl w:val="0"/>
              <w:numPr>
                <w:ilvl w:val="1"/>
                <w:numId w:val="25"/>
              </w:numPr>
              <w:tabs>
                <w:tab w:val="left" w:pos="-5387"/>
                <w:tab w:val="left" w:pos="709"/>
              </w:tabs>
              <w:ind w:left="709" w:right="-17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 xml:space="preserve"> разі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якщо виконані 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>роб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 xml:space="preserve"> здаються із порушенням термінів без поважних причин,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вони 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>оцінюються на нижчу оцінку (75% від можливої максимальної кількості балів)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; п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>ерескладання тестів відбувається на нижчу оцінку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; </w:t>
            </w:r>
          </w:p>
          <w:p w14:paraId="3E3344F8" w14:textId="77777777" w:rsidR="00534C7A" w:rsidRPr="00E4066F" w:rsidRDefault="00534C7A" w:rsidP="00534C7A">
            <w:pPr>
              <w:pStyle w:val="a4"/>
              <w:widowControl w:val="0"/>
              <w:numPr>
                <w:ilvl w:val="1"/>
                <w:numId w:val="25"/>
              </w:numPr>
              <w:tabs>
                <w:tab w:val="left" w:pos="-5387"/>
                <w:tab w:val="left" w:pos="709"/>
              </w:tabs>
              <w:ind w:left="709" w:right="-8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здобувачі вищої освіти, після завершення аудиторних занять, мають право підвищити свою оцінку лише під час складання іспитів (підсумкового оцінювання) за графіком екзаменаційної сесії.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</w:p>
          <w:p w14:paraId="4FE9BC47" w14:textId="77777777" w:rsidR="00534C7A" w:rsidRPr="00E4066F" w:rsidRDefault="00534C7A" w:rsidP="00534C7A">
            <w:pPr>
              <w:widowControl w:val="0"/>
              <w:tabs>
                <w:tab w:val="left" w:pos="-5387"/>
              </w:tabs>
              <w:ind w:right="-20"/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</w:pPr>
            <w:r w:rsidRPr="00E4066F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>Політика щодо академічної доброчесності: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 xml:space="preserve"> </w:t>
            </w:r>
          </w:p>
          <w:p w14:paraId="54E8D5FF" w14:textId="77777777" w:rsidR="00534C7A" w:rsidRPr="00E4066F" w:rsidRDefault="00534C7A" w:rsidP="00534C7A">
            <w:pPr>
              <w:pStyle w:val="a4"/>
              <w:widowControl w:val="0"/>
              <w:numPr>
                <w:ilvl w:val="1"/>
                <w:numId w:val="27"/>
              </w:numPr>
              <w:tabs>
                <w:tab w:val="left" w:pos="-5387"/>
                <w:tab w:val="left" w:pos="709"/>
              </w:tabs>
              <w:ind w:left="709" w:right="-9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списування під час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написання 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контрольних робіт та екзаменів заборонені (у </w:t>
            </w:r>
            <w:proofErr w:type="spellStart"/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т.ч</w:t>
            </w:r>
            <w:proofErr w:type="spellEnd"/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. із використанням мобільних девайсів)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; в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икористання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мобільних т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елефонів і комп’ютерних засобів без дозволу викладача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є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порушення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дисципліни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студент отримує 0 балів і зобов’язаний повторно складати контрольну роботу чи іспит;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>обільні пристрої можна використовувати лише під час підготовки практичних завдань на заняттях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; </w:t>
            </w:r>
          </w:p>
          <w:p w14:paraId="03666830" w14:textId="77777777" w:rsidR="00534C7A" w:rsidRPr="00E4066F" w:rsidRDefault="00534C7A" w:rsidP="00534C7A">
            <w:pPr>
              <w:pStyle w:val="a4"/>
              <w:numPr>
                <w:ilvl w:val="1"/>
                <w:numId w:val="27"/>
              </w:numPr>
              <w:tabs>
                <w:tab w:val="left" w:pos="-5387"/>
                <w:tab w:val="left" w:pos="709"/>
              </w:tabs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E4066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під час роботи над завданнями, у випадку користування інтернет-ресурсами та іншими джерелами інформації, студент зобов’язаний зазначити відповідне джерело;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</w:p>
          <w:p w14:paraId="0AB7B708" w14:textId="77777777" w:rsidR="00534C7A" w:rsidRPr="00D729E8" w:rsidRDefault="00534C7A" w:rsidP="00534C7A">
            <w:pPr>
              <w:pStyle w:val="a4"/>
              <w:numPr>
                <w:ilvl w:val="1"/>
                <w:numId w:val="27"/>
              </w:numPr>
              <w:tabs>
                <w:tab w:val="left" w:pos="-5387"/>
                <w:tab w:val="left" w:pos="709"/>
              </w:tabs>
              <w:ind w:left="709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творчі</w:t>
            </w:r>
            <w:r w:rsidRPr="00674F4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письмові роботи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можуть бути </w:t>
            </w:r>
            <w:r w:rsidRPr="00674F4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перевір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ені</w:t>
            </w:r>
            <w:r w:rsidRPr="00674F4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на наявність плагіату, і допускаються до захисту із коректними текстовими запозиченнями не більше 30%; у разі виявлення факту текстових запозичень більше 30% студент отримує за завдання 0 балів і має повторно виконати завдання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; </w:t>
            </w:r>
          </w:p>
          <w:p w14:paraId="44F56D38" w14:textId="77777777" w:rsidR="00534C7A" w:rsidRPr="00674F47" w:rsidRDefault="00534C7A" w:rsidP="00534C7A">
            <w:pPr>
              <w:pStyle w:val="a4"/>
              <w:numPr>
                <w:ilvl w:val="1"/>
                <w:numId w:val="27"/>
              </w:numPr>
              <w:tabs>
                <w:tab w:val="left" w:pos="-5387"/>
                <w:tab w:val="left" w:pos="709"/>
              </w:tabs>
              <w:ind w:left="709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D729E8">
              <w:rPr>
                <w:rFonts w:ascii="Times New Roman" w:hAnsi="Times New Roman" w:cs="Times New Roman"/>
                <w:i/>
                <w:iCs/>
                <w:sz w:val="24"/>
                <w:lang w:val="uk-UA"/>
              </w:rPr>
              <w:t>дотримання академічної доброчесності здобувачами освіти передбачає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>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 індивідуальних потреб і можливостей)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; 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>посилання на джерела інформації у разі використання ідей, розробок, тверджень, відомостей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; 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>дотримання норм законодавства про авторське право і суміжні права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 xml:space="preserve">надання 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достовірної інформації про результати власної (наукової, творчої) діяльності, використані методики досліджень і джерела інформації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166BE9D8" w14:textId="77777777" w:rsidR="00534C7A" w:rsidRPr="00674F47" w:rsidRDefault="00534C7A" w:rsidP="00534C7A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674F47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>Політика щодо відвідування:</w:t>
            </w:r>
          </w:p>
          <w:p w14:paraId="44F6B78B" w14:textId="77777777" w:rsidR="00534C7A" w:rsidRDefault="00534C7A" w:rsidP="00534C7A">
            <w:pPr>
              <w:pStyle w:val="a4"/>
              <w:widowControl w:val="0"/>
              <w:numPr>
                <w:ilvl w:val="1"/>
                <w:numId w:val="29"/>
              </w:numPr>
              <w:tabs>
                <w:tab w:val="left" w:pos="709"/>
              </w:tabs>
              <w:ind w:left="709" w:right="-55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674F4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відвідування занять (лекцій, практичних занять) є обов’язковим компонентом навчання;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</w:p>
          <w:p w14:paraId="47EC328D" w14:textId="77777777" w:rsidR="00534C7A" w:rsidRPr="00674F47" w:rsidRDefault="00534C7A" w:rsidP="00534C7A">
            <w:pPr>
              <w:pStyle w:val="a4"/>
              <w:widowControl w:val="0"/>
              <w:numPr>
                <w:ilvl w:val="1"/>
                <w:numId w:val="29"/>
              </w:numPr>
              <w:tabs>
                <w:tab w:val="left" w:pos="709"/>
              </w:tabs>
              <w:ind w:left="709" w:right="-55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 xml:space="preserve">пропущені лекційні або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семінарські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 xml:space="preserve"> заняття необхідно відпрацювати у встановленому порядку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; з</w:t>
            </w:r>
            <w:r w:rsidRPr="002B1ADF">
              <w:rPr>
                <w:rFonts w:ascii="Times New Roman" w:hAnsi="Times New Roman" w:cs="Times New Roman"/>
                <w:sz w:val="24"/>
                <w:lang w:val="uk-UA"/>
              </w:rPr>
              <w:t>ахист пропущених занять відбувається відповідно до графіку консультацій викладача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; </w:t>
            </w:r>
          </w:p>
          <w:p w14:paraId="4B5C2A02" w14:textId="77777777" w:rsidR="00534C7A" w:rsidRPr="00674F47" w:rsidRDefault="00534C7A" w:rsidP="00534C7A">
            <w:pPr>
              <w:pStyle w:val="a4"/>
              <w:widowControl w:val="0"/>
              <w:numPr>
                <w:ilvl w:val="1"/>
                <w:numId w:val="29"/>
              </w:numPr>
              <w:tabs>
                <w:tab w:val="left" w:pos="709"/>
              </w:tabs>
              <w:ind w:left="709" w:right="-16" w:hanging="425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674F4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з об’єктивних причин (наприклад, хвороба, міжнародне стажування, індивідуальний графік, карантин) навчання може відбуватись у дистанційному режимі; </w:t>
            </w:r>
          </w:p>
          <w:p w14:paraId="6DA1C338" w14:textId="536D9F7E" w:rsidR="00534C7A" w:rsidRPr="004130ED" w:rsidRDefault="00534C7A" w:rsidP="00AB5D48">
            <w:pPr>
              <w:pStyle w:val="a4"/>
              <w:widowControl w:val="0"/>
              <w:numPr>
                <w:ilvl w:val="1"/>
                <w:numId w:val="29"/>
              </w:numPr>
              <w:tabs>
                <w:tab w:val="left" w:pos="709"/>
              </w:tabs>
              <w:ind w:left="709" w:right="-16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F4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студент зобов’язаний дотримуватися термінів, визначених для виконання усіх видів робіт, передбачених курсом.</w:t>
            </w:r>
          </w:p>
        </w:tc>
      </w:tr>
    </w:tbl>
    <w:p w14:paraId="7F28E4A7" w14:textId="77777777" w:rsidR="00525D3E" w:rsidRDefault="00525D3E" w:rsidP="00AB5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5847BB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9A6"/>
    <w:multiLevelType w:val="hybridMultilevel"/>
    <w:tmpl w:val="66E838F6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42CA"/>
    <w:multiLevelType w:val="hybridMultilevel"/>
    <w:tmpl w:val="1FDA4E1E"/>
    <w:lvl w:ilvl="0" w:tplc="0890C3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6844839"/>
    <w:multiLevelType w:val="hybridMultilevel"/>
    <w:tmpl w:val="0C2EBAE0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60A2E43"/>
    <w:multiLevelType w:val="hybridMultilevel"/>
    <w:tmpl w:val="FEC0C1E0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95806FE"/>
    <w:multiLevelType w:val="hybridMultilevel"/>
    <w:tmpl w:val="3B7A4910"/>
    <w:lvl w:ilvl="0" w:tplc="B358E21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B6D5CA9"/>
    <w:multiLevelType w:val="multilevel"/>
    <w:tmpl w:val="D7DA7ED2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A3034"/>
    <w:multiLevelType w:val="hybridMultilevel"/>
    <w:tmpl w:val="9342E6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A040683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7E373C3"/>
    <w:multiLevelType w:val="hybridMultilevel"/>
    <w:tmpl w:val="7BB2DAEC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0B3E13"/>
    <w:multiLevelType w:val="hybridMultilevel"/>
    <w:tmpl w:val="4E4ACA58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ED6E9E"/>
    <w:multiLevelType w:val="hybridMultilevel"/>
    <w:tmpl w:val="B83A20B6"/>
    <w:lvl w:ilvl="0" w:tplc="EB526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E7EB4"/>
    <w:multiLevelType w:val="hybridMultilevel"/>
    <w:tmpl w:val="0F0EEC5C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6DE419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51751"/>
    <w:multiLevelType w:val="hybridMultilevel"/>
    <w:tmpl w:val="61E4E542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6DE419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F4864"/>
    <w:multiLevelType w:val="hybridMultilevel"/>
    <w:tmpl w:val="C7349D90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3278BD"/>
    <w:multiLevelType w:val="hybridMultilevel"/>
    <w:tmpl w:val="60562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6DE419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37180"/>
    <w:multiLevelType w:val="hybridMultilevel"/>
    <w:tmpl w:val="B2D666EE"/>
    <w:lvl w:ilvl="0" w:tplc="EDBE12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7"/>
  </w:num>
  <w:num w:numId="5">
    <w:abstractNumId w:val="20"/>
  </w:num>
  <w:num w:numId="6">
    <w:abstractNumId w:val="8"/>
  </w:num>
  <w:num w:numId="7">
    <w:abstractNumId w:val="9"/>
  </w:num>
  <w:num w:numId="8">
    <w:abstractNumId w:val="1"/>
  </w:num>
  <w:num w:numId="9">
    <w:abstractNumId w:val="25"/>
  </w:num>
  <w:num w:numId="10">
    <w:abstractNumId w:val="10"/>
  </w:num>
  <w:num w:numId="11">
    <w:abstractNumId w:val="6"/>
  </w:num>
  <w:num w:numId="12">
    <w:abstractNumId w:val="17"/>
  </w:num>
  <w:num w:numId="13">
    <w:abstractNumId w:val="28"/>
  </w:num>
  <w:num w:numId="14">
    <w:abstractNumId w:val="18"/>
  </w:num>
  <w:num w:numId="15">
    <w:abstractNumId w:val="15"/>
  </w:num>
  <w:num w:numId="16">
    <w:abstractNumId w:val="19"/>
  </w:num>
  <w:num w:numId="17">
    <w:abstractNumId w:val="24"/>
  </w:num>
  <w:num w:numId="18">
    <w:abstractNumId w:val="5"/>
  </w:num>
  <w:num w:numId="19">
    <w:abstractNumId w:val="12"/>
  </w:num>
  <w:num w:numId="20">
    <w:abstractNumId w:val="13"/>
  </w:num>
  <w:num w:numId="21">
    <w:abstractNumId w:val="23"/>
  </w:num>
  <w:num w:numId="22">
    <w:abstractNumId w:val="3"/>
  </w:num>
  <w:num w:numId="23">
    <w:abstractNumId w:val="11"/>
  </w:num>
  <w:num w:numId="24">
    <w:abstractNumId w:val="4"/>
  </w:num>
  <w:num w:numId="25">
    <w:abstractNumId w:val="21"/>
  </w:num>
  <w:num w:numId="26">
    <w:abstractNumId w:val="0"/>
  </w:num>
  <w:num w:numId="27">
    <w:abstractNumId w:val="26"/>
  </w:num>
  <w:num w:numId="28">
    <w:abstractNumId w:val="1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1MDM3NjQzNTY3szRW0lEKTi0uzszPAykwrAUAvm+QjSwAAAA="/>
  </w:docVars>
  <w:rsids>
    <w:rsidRoot w:val="00990DCE"/>
    <w:rsid w:val="000315DC"/>
    <w:rsid w:val="00034DCB"/>
    <w:rsid w:val="00036CD1"/>
    <w:rsid w:val="00042C26"/>
    <w:rsid w:val="00043648"/>
    <w:rsid w:val="0006503F"/>
    <w:rsid w:val="000826E6"/>
    <w:rsid w:val="00086275"/>
    <w:rsid w:val="000A6D90"/>
    <w:rsid w:val="000D22F6"/>
    <w:rsid w:val="000F2495"/>
    <w:rsid w:val="000F4B4F"/>
    <w:rsid w:val="00132747"/>
    <w:rsid w:val="00136D0A"/>
    <w:rsid w:val="00150361"/>
    <w:rsid w:val="00161824"/>
    <w:rsid w:val="00172845"/>
    <w:rsid w:val="00182E8E"/>
    <w:rsid w:val="0018424F"/>
    <w:rsid w:val="0018684E"/>
    <w:rsid w:val="001960BC"/>
    <w:rsid w:val="001967CA"/>
    <w:rsid w:val="00196A23"/>
    <w:rsid w:val="001A5B37"/>
    <w:rsid w:val="001A5C29"/>
    <w:rsid w:val="001B0013"/>
    <w:rsid w:val="001B3E41"/>
    <w:rsid w:val="001D17A5"/>
    <w:rsid w:val="00201D07"/>
    <w:rsid w:val="0021592F"/>
    <w:rsid w:val="00232F86"/>
    <w:rsid w:val="002B0109"/>
    <w:rsid w:val="002B1ADF"/>
    <w:rsid w:val="003259F5"/>
    <w:rsid w:val="003271C6"/>
    <w:rsid w:val="003354C7"/>
    <w:rsid w:val="00350A29"/>
    <w:rsid w:val="0036392A"/>
    <w:rsid w:val="00365D23"/>
    <w:rsid w:val="0039200D"/>
    <w:rsid w:val="003B7C70"/>
    <w:rsid w:val="004130ED"/>
    <w:rsid w:val="00421A7C"/>
    <w:rsid w:val="004277CC"/>
    <w:rsid w:val="0047779A"/>
    <w:rsid w:val="004A7CCA"/>
    <w:rsid w:val="00516E72"/>
    <w:rsid w:val="00525D3E"/>
    <w:rsid w:val="005335F2"/>
    <w:rsid w:val="00534C7A"/>
    <w:rsid w:val="005677BC"/>
    <w:rsid w:val="00574656"/>
    <w:rsid w:val="00574812"/>
    <w:rsid w:val="005847BB"/>
    <w:rsid w:val="005E50F9"/>
    <w:rsid w:val="00621485"/>
    <w:rsid w:val="00627290"/>
    <w:rsid w:val="00662FD7"/>
    <w:rsid w:val="006658D5"/>
    <w:rsid w:val="00674A5E"/>
    <w:rsid w:val="00674F47"/>
    <w:rsid w:val="00683BC6"/>
    <w:rsid w:val="00691EAD"/>
    <w:rsid w:val="006B29ED"/>
    <w:rsid w:val="006D1B3C"/>
    <w:rsid w:val="00721D66"/>
    <w:rsid w:val="00723224"/>
    <w:rsid w:val="0074064B"/>
    <w:rsid w:val="00742A74"/>
    <w:rsid w:val="00747D22"/>
    <w:rsid w:val="00784138"/>
    <w:rsid w:val="007A029B"/>
    <w:rsid w:val="007F0EBC"/>
    <w:rsid w:val="00835D09"/>
    <w:rsid w:val="00844AC7"/>
    <w:rsid w:val="00860EF1"/>
    <w:rsid w:val="0087443C"/>
    <w:rsid w:val="00885523"/>
    <w:rsid w:val="00886CC1"/>
    <w:rsid w:val="008B273F"/>
    <w:rsid w:val="008B2AFF"/>
    <w:rsid w:val="008B2B23"/>
    <w:rsid w:val="008B4905"/>
    <w:rsid w:val="008B543A"/>
    <w:rsid w:val="008D13E8"/>
    <w:rsid w:val="00900BF5"/>
    <w:rsid w:val="009032DE"/>
    <w:rsid w:val="009118F9"/>
    <w:rsid w:val="009142E6"/>
    <w:rsid w:val="00922425"/>
    <w:rsid w:val="00933D4A"/>
    <w:rsid w:val="00990DCE"/>
    <w:rsid w:val="0099395B"/>
    <w:rsid w:val="00A05A02"/>
    <w:rsid w:val="00A07F63"/>
    <w:rsid w:val="00A30030"/>
    <w:rsid w:val="00A34578"/>
    <w:rsid w:val="00A76185"/>
    <w:rsid w:val="00A81791"/>
    <w:rsid w:val="00AA08DC"/>
    <w:rsid w:val="00AA3FFE"/>
    <w:rsid w:val="00AB5D48"/>
    <w:rsid w:val="00AC4C96"/>
    <w:rsid w:val="00B03598"/>
    <w:rsid w:val="00B07235"/>
    <w:rsid w:val="00B16101"/>
    <w:rsid w:val="00B525C6"/>
    <w:rsid w:val="00B65691"/>
    <w:rsid w:val="00BC708D"/>
    <w:rsid w:val="00BD3755"/>
    <w:rsid w:val="00BE43D2"/>
    <w:rsid w:val="00BF58A5"/>
    <w:rsid w:val="00C1722A"/>
    <w:rsid w:val="00C17BEE"/>
    <w:rsid w:val="00C32268"/>
    <w:rsid w:val="00C3228E"/>
    <w:rsid w:val="00C508BC"/>
    <w:rsid w:val="00C63644"/>
    <w:rsid w:val="00C94D44"/>
    <w:rsid w:val="00CA6E58"/>
    <w:rsid w:val="00D43512"/>
    <w:rsid w:val="00D55C61"/>
    <w:rsid w:val="00D672A6"/>
    <w:rsid w:val="00D729E8"/>
    <w:rsid w:val="00D83D7D"/>
    <w:rsid w:val="00D84303"/>
    <w:rsid w:val="00D8629C"/>
    <w:rsid w:val="00D873C9"/>
    <w:rsid w:val="00DA39B5"/>
    <w:rsid w:val="00E064E9"/>
    <w:rsid w:val="00E26D8A"/>
    <w:rsid w:val="00E4066F"/>
    <w:rsid w:val="00E514D2"/>
    <w:rsid w:val="00EA2C2A"/>
    <w:rsid w:val="00EF7870"/>
    <w:rsid w:val="00F307F6"/>
    <w:rsid w:val="00F47758"/>
    <w:rsid w:val="00F92B58"/>
    <w:rsid w:val="00FB32B7"/>
    <w:rsid w:val="00FC20C3"/>
    <w:rsid w:val="00FD75D2"/>
    <w:rsid w:val="00FE175A"/>
    <w:rsid w:val="00FF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D129"/>
  <w15:docId w15:val="{17AA35EC-E68D-45AC-AD6C-C5591CDF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C3226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Dmytro</cp:lastModifiedBy>
  <cp:revision>20</cp:revision>
  <cp:lastPrinted>2020-02-26T08:20:00Z</cp:lastPrinted>
  <dcterms:created xsi:type="dcterms:W3CDTF">2023-03-17T06:42:00Z</dcterms:created>
  <dcterms:modified xsi:type="dcterms:W3CDTF">2023-03-17T08:05:00Z</dcterms:modified>
</cp:coreProperties>
</file>