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ФІЛОСОФІЯ</w:t>
      </w:r>
      <w:r w:rsidR="00B30C2D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  НАУКОВО-ДОСЛІДНИЦЬКОЇ  І  ВИКЛАДАЦЬКОЇ  ДІЯЛЬНОСТІ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всіх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 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</w:t>
      </w:r>
      <w:r w:rsidR="00B30C2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2B0109">
        <w:rPr>
          <w:rFonts w:ascii="Times New Roman" w:hAnsi="Times New Roman" w:cs="Times New Roman"/>
          <w:sz w:val="24"/>
          <w:szCs w:val="24"/>
        </w:rPr>
        <w:t>_</w:t>
      </w:r>
      <w:r w:rsidR="00B30C2D"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Електромеханічні (електротехнічні) системи та комплекси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30C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30C2D" w:rsidRPr="00007B90">
        <w:rPr>
          <w:rFonts w:ascii="Times New Roman" w:hAnsi="Times New Roman" w:cs="Times New Roman"/>
          <w:sz w:val="24"/>
          <w:szCs w:val="24"/>
          <w:u w:val="single"/>
          <w:lang w:val="uk-UA"/>
        </w:rPr>
        <w:t>141 – Електроенергетика, електротехніка та електромехан</w:t>
      </w:r>
      <w:r w:rsidR="00B30C2D">
        <w:rPr>
          <w:rFonts w:ascii="Times New Roman" w:hAnsi="Times New Roman" w:cs="Times New Roman"/>
          <w:sz w:val="24"/>
          <w:szCs w:val="24"/>
          <w:u w:val="single"/>
          <w:lang w:val="uk-UA"/>
        </w:rPr>
        <w:t>іка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B30C2D" w:rsidRPr="00B30C2D">
        <w:rPr>
          <w:rFonts w:ascii="Times New Roman" w:hAnsi="Times New Roman" w:cs="Times New Roman"/>
          <w:sz w:val="24"/>
          <w:szCs w:val="24"/>
          <w:u w:val="single"/>
          <w:lang w:val="uk-UA"/>
        </w:rPr>
        <w:t>14 – Електрична інженерія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B30C2D">
        <w:rPr>
          <w:rFonts w:ascii="Times New Roman" w:hAnsi="Times New Roman" w:cs="Times New Roman"/>
          <w:sz w:val="24"/>
          <w:szCs w:val="24"/>
          <w:u w:val="single"/>
          <w:lang w:val="uk-UA"/>
        </w:rPr>
        <w:t>м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B30C2D">
        <w:rPr>
          <w:rFonts w:ascii="Times New Roman" w:hAnsi="Times New Roman" w:cs="Times New Roman"/>
          <w:sz w:val="24"/>
          <w:szCs w:val="24"/>
          <w:u w:val="single"/>
          <w:lang w:val="uk-UA"/>
        </w:rPr>
        <w:t>гістр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1336"/>
        <w:gridCol w:w="1985"/>
        <w:gridCol w:w="567"/>
        <w:gridCol w:w="1134"/>
        <w:gridCol w:w="141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B30C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B30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НАУКОВО-ДОСЛІДНИЦЬКОЇ  І  ВИКЛАДАЦЬКОЇ  ДІЯЛЬНОСТІ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C26198" w:rsidP="00C261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B30C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0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1</w:t>
            </w:r>
            <w:r w:rsidR="00B30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="00B30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  <w:r w:rsidR="00B30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ілк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3C61CB" w:rsidRDefault="003C61CB" w:rsidP="00FB32B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5E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Вивчення дисципліни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Філософія науково-дослідницької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та викладацької діяльності</w:t>
            </w:r>
            <w:r w:rsidRPr="000F5E7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» спирається та є продовженням, перше за все, дисциплін соціально-гуманітарного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спрямування</w:t>
            </w:r>
            <w:r w:rsidRPr="000F5E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що вивчаються студентами першого освітньо-кваліфікаційного рівня вищої освіти (бакалаврату).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0E003A" w:rsidTr="00196A23">
        <w:tc>
          <w:tcPr>
            <w:tcW w:w="9344" w:type="dxa"/>
            <w:gridSpan w:val="8"/>
          </w:tcPr>
          <w:p w:rsidR="00835D09" w:rsidRDefault="00F47758" w:rsidP="00F92B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авчальн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студентів-</w:t>
            </w:r>
            <w:r w:rsidR="003C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магістрантів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</w:t>
            </w:r>
            <w:r w:rsidR="00835D09" w:rsidRPr="00F4775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специфічного соціально-гумані</w:t>
            </w:r>
            <w:r w:rsidR="000E003A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та</w:t>
            </w:r>
            <w:r w:rsidR="00835D09" w:rsidRPr="00F4775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рного знання </w:t>
            </w:r>
            <w:r w:rsidR="003C61CB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і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3C61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сучасної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філософії</w:t>
            </w:r>
            <w:r w:rsidR="003C61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педагогіки і психології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сприяє 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набутт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навичок мислення та життєдіяльності сучасної людини постмодерністського світу.</w:t>
            </w:r>
            <w:r w:rsidR="003C61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1CB" w:rsidRPr="000F5E7E" w:rsidRDefault="003C61CB" w:rsidP="003C61C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0F5E7E">
              <w:rPr>
                <w:rFonts w:ascii="Times New Roman" w:hAnsi="Times New Roman"/>
                <w:sz w:val="24"/>
                <w:lang w:val="uk-UA"/>
              </w:rPr>
              <w:t>У результаті вивчення дисципліни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Філософія науково-дослідницької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та викладацької діяльності</w:t>
            </w:r>
            <w:r w:rsidRPr="000F5E7E">
              <w:rPr>
                <w:rFonts w:ascii="Times New Roman" w:hAnsi="Times New Roman"/>
                <w:sz w:val="24"/>
                <w:lang w:val="uk-UA"/>
              </w:rPr>
              <w:t>» студент повинен отримати: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3C61CB" w:rsidRPr="007F5DF8" w:rsidRDefault="003C61CB" w:rsidP="003C61CB">
            <w:pPr>
              <w:pStyle w:val="a4"/>
              <w:numPr>
                <w:ilvl w:val="0"/>
                <w:numId w:val="13"/>
              </w:numPr>
              <w:tabs>
                <w:tab w:val="left" w:pos="-5387"/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D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7F5D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до абстрактного</w:t>
            </w: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5DF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мислення, аналізу та синтезу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К3.01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C61CB" w:rsidRPr="007F5DF8" w:rsidRDefault="003C61CB" w:rsidP="003C61CB">
            <w:pPr>
              <w:pStyle w:val="a4"/>
              <w:numPr>
                <w:ilvl w:val="0"/>
                <w:numId w:val="13"/>
              </w:numPr>
              <w:tabs>
                <w:tab w:val="left" w:pos="-5387"/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пошуку, оброблення та аналізу інформації з різних джерел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К3.0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C61CB" w:rsidRPr="007F5DF8" w:rsidRDefault="003C61CB" w:rsidP="003C61CB">
            <w:pPr>
              <w:pStyle w:val="a4"/>
              <w:numPr>
                <w:ilvl w:val="0"/>
                <w:numId w:val="13"/>
              </w:numPr>
              <w:tabs>
                <w:tab w:val="left" w:pos="-5387"/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К3.0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C61CB" w:rsidRDefault="003C61CB" w:rsidP="003C61CB">
            <w:pPr>
              <w:pStyle w:val="a4"/>
              <w:numPr>
                <w:ilvl w:val="0"/>
                <w:numId w:val="13"/>
              </w:numPr>
              <w:tabs>
                <w:tab w:val="left" w:pos="-5387"/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вчитися та оволодівати сучасними знаннями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К3.0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 w:rsidRPr="007F5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92B58" w:rsidRPr="003C61CB" w:rsidRDefault="003C61CB" w:rsidP="003C61CB">
            <w:pPr>
              <w:pStyle w:val="a4"/>
              <w:numPr>
                <w:ilvl w:val="0"/>
                <w:numId w:val="13"/>
              </w:numPr>
              <w:tabs>
                <w:tab w:val="left" w:pos="-5387"/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працювати автономно та у команді </w:t>
            </w:r>
            <w:r w:rsidRPr="003C61CB">
              <w:rPr>
                <w:rFonts w:ascii="Times New Roman" w:hAnsi="Times New Roman"/>
                <w:sz w:val="24"/>
                <w:lang w:val="uk-UA"/>
              </w:rPr>
              <w:t>(</w:t>
            </w:r>
            <w:r w:rsidRPr="003C61CB">
              <w:rPr>
                <w:rFonts w:ascii="Times New Roman" w:hAnsi="Times New Roman"/>
                <w:b/>
                <w:sz w:val="24"/>
                <w:lang w:val="uk-UA"/>
              </w:rPr>
              <w:t>К3.09</w:t>
            </w:r>
            <w:r w:rsidRPr="003C61CB">
              <w:rPr>
                <w:rFonts w:ascii="Times New Roman" w:hAnsi="Times New Roman"/>
                <w:sz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47758" w:rsidRPr="00F47758" w:rsidRDefault="00034DCB" w:rsidP="00F47758">
            <w:pPr>
              <w:tabs>
                <w:tab w:val="left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47758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1CB" w:rsidRDefault="003C61CB" w:rsidP="003C61CB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застосовувати отримані теоретичні знання для вирішення науково-технічних проблем і задач електроенергетики, електротехніки та електромеханіки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Ф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.01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C61CB" w:rsidRDefault="003C61CB" w:rsidP="003C61CB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планувати, організовувати та проводити наукові дослідження в області електроенергетики, електротехніки та електромеханіки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Ф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C61CB" w:rsidRDefault="003C61CB" w:rsidP="003C61CB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розуміти і враховувати соціальні, екологічні, етичні, економічні та комерційні міркування, що врливають на реалізації технічних рішень в електроенергетиці, електротехніці та електромеханіці </w:t>
            </w:r>
            <w:r w:rsidRPr="00FA7E73">
              <w:rPr>
                <w:rFonts w:ascii="Times New Roman" w:hAnsi="Times New Roman"/>
                <w:sz w:val="24"/>
                <w:lang w:val="uk-UA"/>
              </w:rPr>
              <w:t>(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К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Ф</w:t>
            </w:r>
            <w:r w:rsidRPr="00FA7E73">
              <w:rPr>
                <w:rFonts w:ascii="Times New Roman" w:hAnsi="Times New Roman"/>
                <w:b/>
                <w:sz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C61CB" w:rsidRPr="00756D04" w:rsidRDefault="003C61CB" w:rsidP="003C61CB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філософську культуру мислення та принципи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й прийом</w:t>
            </w:r>
            <w:r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и комунікативної компетентності людини сучасного суспільства й світу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  <w:r w:rsidRPr="007F5DF8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3C61CB" w:rsidRPr="00756D04" w:rsidRDefault="003C61CB" w:rsidP="003C61CB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відстежувати та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соціальні, науково-технічні (технологічні), психолого-педагогічні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034DCB" w:rsidRPr="00F47758" w:rsidRDefault="003C61CB" w:rsidP="003C61CB">
            <w:pPr>
              <w:pStyle w:val="a4"/>
              <w:numPr>
                <w:ilvl w:val="0"/>
                <w:numId w:val="5"/>
              </w:numPr>
              <w:tabs>
                <w:tab w:val="left" w:pos="-5670"/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використовувати знання 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>з педагогіки та психології викладання у вищій школі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–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того, хто здатний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 залучатися у конкретний викладацький процес</w:t>
            </w:r>
            <w:r w:rsidR="00F47758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1CB" w:rsidRDefault="003C61CB" w:rsidP="003C61C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3C61CB">
              <w:rPr>
                <w:rFonts w:ascii="Times New Roman" w:hAnsi="Times New Roman"/>
                <w:i/>
                <w:sz w:val="24"/>
                <w:lang w:val="uk-UA"/>
              </w:rPr>
              <w:t>Результати навчання</w:t>
            </w:r>
            <w:r w:rsidRPr="00AC73F4">
              <w:rPr>
                <w:rFonts w:ascii="Times New Roman" w:hAnsi="Times New Roman"/>
                <w:sz w:val="24"/>
                <w:lang w:val="uk-UA"/>
              </w:rPr>
              <w:t xml:space="preserve"> дисципліни </w:t>
            </w:r>
            <w:r>
              <w:rPr>
                <w:rFonts w:ascii="Times New Roman" w:hAnsi="Times New Roman"/>
                <w:sz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Філософія науково-дослідницької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та викладацької діяльності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» </w:t>
            </w:r>
            <w:r w:rsidRPr="00AC73F4">
              <w:rPr>
                <w:rFonts w:ascii="Times New Roman" w:hAnsi="Times New Roman"/>
                <w:sz w:val="24"/>
                <w:lang w:val="uk-UA"/>
              </w:rPr>
              <w:t>деталізують так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і програмні результати навчання: </w:t>
            </w:r>
          </w:p>
          <w:p w:rsidR="003C61CB" w:rsidRDefault="003C61CB" w:rsidP="003C61C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пеціальні знання із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сучасної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філософії та її ролі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формуванні світогляду людини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із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проблем наукового пізнання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прогнозуванн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електроенергетики, електротехніки та електромеханіки зокрема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оглибленні знання із психології та педагогіки викладацької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діяльності для забезпечення високої ефективності навчально-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виховного процесу.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C61CB" w:rsidRDefault="003C61CB" w:rsidP="003C61C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78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Враховувати соціогуманітарні аспекти наукових досліджень та інноваційної діяльності. </w:t>
            </w:r>
          </w:p>
          <w:p w:rsidR="003C61CB" w:rsidRDefault="003C61CB" w:rsidP="003C61C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78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пошук джерел ресурсної підтримки для додаткового навчання, наукової та інноваціної діяльності. </w:t>
            </w:r>
          </w:p>
          <w:p w:rsidR="003C61CB" w:rsidRDefault="003C61CB" w:rsidP="003C61C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78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ПР10.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Презентувати матеріали досліджень на міжнародних наукових конференціях та семінарах, присвячених сучасним проблемам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області електроенергетики, електротехніки та електромеханіки; </w:t>
            </w:r>
            <w:r w:rsidRPr="002265AE">
              <w:rPr>
                <w:rFonts w:ascii="Times New Roman" w:hAnsi="Times New Roman"/>
                <w:sz w:val="24"/>
                <w:szCs w:val="24"/>
                <w:lang w:val="uk-UA"/>
              </w:rPr>
              <w:t>сприймати інформацію та брати участь у дискусіях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їх соціальних аспектів. </w:t>
            </w:r>
          </w:p>
          <w:p w:rsidR="003C61CB" w:rsidRDefault="003C61CB" w:rsidP="003C61C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8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678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Обгрунтовувати вибір напряму та методики наукового дослідження з урахуванням сучасних проблем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області електроенергетики, електротехніки та електромеханіки. </w:t>
            </w:r>
          </w:p>
          <w:p w:rsidR="00F47758" w:rsidRPr="00F47758" w:rsidRDefault="003C61CB" w:rsidP="003C61CB">
            <w:pPr>
              <w:tabs>
                <w:tab w:val="left" w:pos="-5529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Виявляти проблеми і ідентифікувати обмеження, що пов</w:t>
            </w:r>
            <w:r w:rsidRPr="00AA2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язані з проблемами охорони навколишнього середовища, сталого розвитку, здоров</w:t>
            </w:r>
            <w:r w:rsidRPr="00AA2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і безпеки людини та оцінками ризиків у галузі електроенергетики, електротехніки та електромеханіки.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0E003A" w:rsidTr="00196A23">
        <w:tc>
          <w:tcPr>
            <w:tcW w:w="9344" w:type="dxa"/>
            <w:gridSpan w:val="8"/>
          </w:tcPr>
          <w:p w:rsidR="00F47758" w:rsidRPr="00F47758" w:rsidRDefault="003C61CB" w:rsidP="00A05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E">
              <w:rPr>
                <w:rFonts w:ascii="Times New Roman" w:hAnsi="Times New Roman"/>
                <w:i/>
                <w:sz w:val="24"/>
                <w:lang w:val="uk-UA"/>
              </w:rPr>
              <w:t>Метою</w:t>
            </w:r>
            <w:r w:rsidRPr="000F5E7E">
              <w:rPr>
                <w:rFonts w:ascii="Times New Roman" w:hAnsi="Times New Roman"/>
                <w:sz w:val="24"/>
                <w:lang w:val="uk-UA"/>
              </w:rPr>
              <w:t xml:space="preserve"> вивчення навчальної дисципліни</w:t>
            </w:r>
            <w:r w:rsidRPr="000F5E7E">
              <w:rPr>
                <w:rFonts w:ascii="Times New Roman" w:hAnsi="Times New Roman"/>
                <w:lang w:val="uk-UA"/>
              </w:rPr>
              <w:t xml:space="preserve"> </w:t>
            </w:r>
            <w:r w:rsidRPr="000F5E7E">
              <w:rPr>
                <w:rFonts w:ascii="Times New Roman" w:hAnsi="Times New Roman"/>
                <w:sz w:val="24"/>
                <w:lang w:val="uk-UA"/>
              </w:rPr>
              <w:t>– є</w:t>
            </w:r>
            <w:r w:rsidRPr="000F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у</w:t>
            </w:r>
            <w:r w:rsidRPr="000F5E7E">
              <w:rPr>
                <w:rFonts w:ascii="Times New Roman" w:hAnsi="Times New Roman"/>
                <w:sz w:val="24"/>
                <w:lang w:val="uk-UA"/>
              </w:rPr>
              <w:t xml:space="preserve"> студентів-магістрантів знань у галузі сучасної філософії та психології –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світу. Перш за все, оволодіння майбутніми науковцями знаннями про специфіку науки й наукового пізнання та відповідальності вченого у сучасному світі. А також оволодіннями майбутніми викладачами вищої школи знаннями з педагогіки та психології викладання у вищій школі, засвоєння психолого-педагогічних прийомів викладацької діяльності й викладацької майстерності, зокрема, й у технічному закладі вищої освіти.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3C61CB" w:rsidTr="00196A23">
        <w:tc>
          <w:tcPr>
            <w:tcW w:w="9344" w:type="dxa"/>
            <w:gridSpan w:val="8"/>
          </w:tcPr>
          <w:p w:rsidR="00A05A02" w:rsidRPr="00A05A02" w:rsidRDefault="003C61CB" w:rsidP="003C61C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E">
              <w:rPr>
                <w:rFonts w:ascii="Times New Roman" w:hAnsi="Times New Roman"/>
                <w:i/>
                <w:sz w:val="24"/>
                <w:lang w:val="uk-UA"/>
              </w:rPr>
              <w:t xml:space="preserve">Завдання </w:t>
            </w:r>
            <w:r w:rsidRPr="000F5E7E">
              <w:rPr>
                <w:rFonts w:ascii="Times New Roman" w:hAnsi="Times New Roman"/>
                <w:sz w:val="24"/>
                <w:lang w:val="uk-UA"/>
              </w:rPr>
              <w:t>вивчення навчальної дисципліни</w:t>
            </w:r>
            <w:r w:rsidRPr="000F5E7E">
              <w:rPr>
                <w:rFonts w:ascii="Times New Roman" w:hAnsi="Times New Roman"/>
                <w:lang w:val="uk-UA"/>
              </w:rPr>
              <w:t xml:space="preserve"> – </w:t>
            </w:r>
            <w:r w:rsidRPr="000F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збагачення інтелектуально-творчого потенціалу та поведінково-практичних навичок студентів-магістрантів у сфері </w:t>
            </w:r>
            <w:r w:rsidRPr="000F5E7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специфічного соціально-гумані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та</w:t>
            </w:r>
            <w:r w:rsidRPr="000F5E7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рного знання </w:t>
            </w:r>
            <w:r w:rsidRPr="000F5E7E">
              <w:rPr>
                <w:rFonts w:ascii="Times New Roman" w:hAnsi="Times New Roman"/>
                <w:sz w:val="24"/>
                <w:szCs w:val="24"/>
                <w:lang w:val="uk-UA"/>
              </w:rPr>
              <w:t>сучасного етапу розвитку людства (з філософії та психології) щодо особливостей мислення (зокрема, креативного, інноваційного) й життєдіяльності сучасної людини постмодерністського світу.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3C61CB" w:rsidTr="00196A23">
        <w:tc>
          <w:tcPr>
            <w:tcW w:w="9344" w:type="dxa"/>
            <w:gridSpan w:val="8"/>
          </w:tcPr>
          <w:p w:rsidR="003C61CB" w:rsidRPr="0039596D" w:rsidRDefault="003C61CB" w:rsidP="001214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0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</w:t>
            </w:r>
            <w:r w:rsidRPr="003959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ама навчальної дисципліни </w:t>
            </w:r>
            <w:r w:rsidR="001214C8">
              <w:rPr>
                <w:rFonts w:ascii="Times New Roman" w:hAnsi="Times New Roman"/>
                <w:sz w:val="24"/>
                <w:lang w:val="uk-UA"/>
              </w:rPr>
              <w:t>«</w:t>
            </w:r>
            <w:r w:rsidR="00121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Філософія науково-дослідницької </w:t>
            </w:r>
            <w:r w:rsidR="001214C8">
              <w:rPr>
                <w:rFonts w:ascii="Times New Roman" w:hAnsi="Times New Roman" w:cs="Times New Roman"/>
                <w:sz w:val="24"/>
                <w:lang w:val="uk-UA"/>
              </w:rPr>
              <w:t>та викладацької діяльності</w:t>
            </w:r>
            <w:r w:rsidR="001214C8">
              <w:rPr>
                <w:rFonts w:ascii="Times New Roman" w:hAnsi="Times New Roman"/>
                <w:sz w:val="24"/>
                <w:lang w:val="uk-UA"/>
              </w:rPr>
              <w:t xml:space="preserve">» </w:t>
            </w:r>
            <w:r w:rsidRPr="003959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складається з таких змістових модулів: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C61CB" w:rsidRPr="001214C8" w:rsidRDefault="003C61CB" w:rsidP="001214C8">
            <w:pPr>
              <w:pStyle w:val="a4"/>
              <w:numPr>
                <w:ilvl w:val="0"/>
                <w:numId w:val="16"/>
              </w:numPr>
              <w:tabs>
                <w:tab w:val="left" w:pos="709"/>
              </w:tabs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та сучасний світ: комунікативна парадигма </w:t>
            </w:r>
            <w:r w:rsidRPr="001214C8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1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«людина</w:t>
            </w:r>
            <w:r w:rsidRPr="001214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світ».</w:t>
            </w:r>
            <w:r w:rsidRPr="001214C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3C61CB" w:rsidRPr="001214C8" w:rsidRDefault="003C61CB" w:rsidP="001214C8">
            <w:pPr>
              <w:pStyle w:val="a4"/>
              <w:numPr>
                <w:ilvl w:val="0"/>
                <w:numId w:val="16"/>
              </w:numPr>
              <w:tabs>
                <w:tab w:val="left" w:pos="709"/>
              </w:tabs>
              <w:ind w:left="709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1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пеціальні розділи філософії: ф</w:t>
            </w:r>
            <w:r w:rsidRPr="00121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ілософія науково-дослідницької діяльності</w:t>
            </w:r>
            <w:r w:rsidRPr="001214C8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:rsidR="003C61CB" w:rsidRPr="001214C8" w:rsidRDefault="003C61CB" w:rsidP="001214C8">
            <w:pPr>
              <w:pStyle w:val="a4"/>
              <w:numPr>
                <w:ilvl w:val="0"/>
                <w:numId w:val="16"/>
              </w:numPr>
              <w:tabs>
                <w:tab w:val="left" w:pos="709"/>
              </w:tabs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Педагогічні засади викладацької діяльності. </w:t>
            </w:r>
          </w:p>
          <w:p w:rsidR="00A05A02" w:rsidRPr="001214C8" w:rsidRDefault="003C61CB" w:rsidP="001214C8">
            <w:pPr>
              <w:pStyle w:val="a4"/>
              <w:numPr>
                <w:ilvl w:val="0"/>
                <w:numId w:val="16"/>
              </w:numPr>
              <w:tabs>
                <w:tab w:val="left" w:pos="709"/>
              </w:tabs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1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Психологічні засади викладацької діяльності. 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1.1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Специфіка філософського дискурсу у сучасному світі.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Філософія постмодерністського світу та глобального типу цивілізації</w:t>
            </w: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1.3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Філософія та сучасний світ: філософія економіки, філософія релігії, філософія освіти.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2.1 Філософія науки та наукового пізнання, техніки, інноваційної діяльності.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Філософія інформаційного суспільства,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комп’ютерного розуму та </w:t>
            </w:r>
            <w:r w:rsidRPr="00325D91">
              <w:rPr>
                <w:rFonts w:ascii="Times New Roman" w:hAnsi="Times New Roman"/>
                <w:sz w:val="24"/>
                <w:szCs w:val="24"/>
              </w:rPr>
              <w:t>"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штучного інтелекту</w:t>
            </w:r>
            <w:r w:rsidRPr="00325D91">
              <w:rPr>
                <w:rFonts w:ascii="Times New Roman" w:hAnsi="Times New Roman"/>
                <w:sz w:val="24"/>
                <w:szCs w:val="24"/>
              </w:rPr>
              <w:t>"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3.1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Педагогіка та педагогічна культура. Освіта як система та як процес. 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3.2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 у сучасній (технічній) вищій школі. 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3B2896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3.3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педагогічної майстерності. 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06503F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8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3.4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Студентська група як суб’єкт навч. процесу: створення, розвиток та роль. Навчальна та виховна робота зі студентською молоддю.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214C8" w:rsidRPr="008D13E8" w:rsidTr="00A65F67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4.1 Рольова та особистісна визначеність основних суб’єктів навч. процесу (викладач, студент, декан, ректор). 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</w:t>
            </w:r>
            <w:r w:rsidR="00EA61B9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214C8" w:rsidRPr="008D13E8" w:rsidTr="00A65F67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1214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4.2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Спілкування при здійсненні навч. процесу у вищій школі (форми, правила, техніки). 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A65F67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1214C8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4.3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викладацької діяльності та педагогічної майстерності</w:t>
            </w: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A65F67">
        <w:tc>
          <w:tcPr>
            <w:tcW w:w="915" w:type="dxa"/>
            <w:vAlign w:val="center"/>
          </w:tcPr>
          <w:p w:rsidR="001214C8" w:rsidRPr="00325D91" w:rsidRDefault="001214C8" w:rsidP="00BB339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4.4 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Психологія та етика спілкування у ЗВО як різновид ділового спілкування. </w:t>
            </w:r>
          </w:p>
        </w:tc>
        <w:tc>
          <w:tcPr>
            <w:tcW w:w="1842" w:type="dxa"/>
            <w:gridSpan w:val="3"/>
            <w:vAlign w:val="center"/>
          </w:tcPr>
          <w:p w:rsidR="001214C8" w:rsidRPr="00325D91" w:rsidRDefault="001214C8" w:rsidP="00EA61B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298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214C8" w:rsidRPr="008D13E8" w:rsidTr="00196A23">
        <w:tc>
          <w:tcPr>
            <w:tcW w:w="9344" w:type="dxa"/>
            <w:gridSpan w:val="8"/>
          </w:tcPr>
          <w:p w:rsidR="001214C8" w:rsidRPr="004130ED" w:rsidRDefault="001214C8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214C8" w:rsidRPr="008D13E8" w:rsidTr="001214C8">
        <w:tc>
          <w:tcPr>
            <w:tcW w:w="4219" w:type="dxa"/>
            <w:gridSpan w:val="3"/>
          </w:tcPr>
          <w:p w:rsidR="001214C8" w:rsidRPr="00CA6E58" w:rsidRDefault="001214C8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552" w:type="dxa"/>
            <w:gridSpan w:val="2"/>
          </w:tcPr>
          <w:p w:rsidR="001214C8" w:rsidRPr="00CA6E58" w:rsidRDefault="001214C8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34" w:type="dxa"/>
          </w:tcPr>
          <w:p w:rsidR="001214C8" w:rsidRPr="00CA6E58" w:rsidRDefault="001214C8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439" w:type="dxa"/>
            <w:gridSpan w:val="2"/>
          </w:tcPr>
          <w:p w:rsidR="001214C8" w:rsidRPr="00CA6E58" w:rsidRDefault="001214C8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1214C8" w:rsidRPr="008D13E8" w:rsidTr="001214C8">
        <w:tc>
          <w:tcPr>
            <w:tcW w:w="421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Специфіка філософського дискурсу у сучасному світі.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10 балів у загальних 100</w:t>
            </w:r>
          </w:p>
        </w:tc>
      </w:tr>
      <w:tr w:rsidR="001214C8" w:rsidRPr="008D13E8" w:rsidTr="001214C8">
        <w:tc>
          <w:tcPr>
            <w:tcW w:w="421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Філософія постмодерністського світу та глобального типу цивілізації</w:t>
            </w: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Філософія та сучасний світ: філософія економіки, філософія релігії, філософія освіти.</w:t>
            </w:r>
          </w:p>
        </w:tc>
        <w:tc>
          <w:tcPr>
            <w:tcW w:w="2552" w:type="dxa"/>
            <w:gridSpan w:val="2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1439" w:type="dxa"/>
            <w:gridSpan w:val="2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10 балів у загальних 100</w:t>
            </w: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Філософія науки та наукового пізнання, техніки, інноваційної діяльності.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10 балів у загальних 100</w:t>
            </w: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Філософія інформаційного суспільства, комп’ютерного розуму та </w:t>
            </w:r>
            <w:r w:rsidRPr="00325D91">
              <w:rPr>
                <w:rFonts w:ascii="Times New Roman" w:hAnsi="Times New Roman"/>
                <w:sz w:val="24"/>
                <w:szCs w:val="24"/>
              </w:rPr>
              <w:t>"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штучного інтелекту</w:t>
            </w:r>
            <w:r w:rsidRPr="00325D91">
              <w:rPr>
                <w:rFonts w:ascii="Times New Roman" w:hAnsi="Times New Roman"/>
                <w:sz w:val="24"/>
                <w:szCs w:val="24"/>
              </w:rPr>
              <w:t>"</w:t>
            </w: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10 балів у загальних 100</w:t>
            </w: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у сучасній (технічній) вищій школі.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Основи педагогічної майстерності.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Студентська група як суб’єкт навчального процесу: створення, розвиток та роль. Навчальна та виховна робота зі студентською молоддю.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10 балів у загальних 100</w:t>
            </w: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навчального процесу (викладач, студент, декан).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Спілкування при здійсненні навчального процесу у вищій школі (форми, правила, техніки).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34" w:type="dxa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1214C8" w:rsidRPr="00325D91" w:rsidRDefault="001214C8" w:rsidP="00BB339A">
            <w:pPr>
              <w:jc w:val="center"/>
              <w:rPr>
                <w:rFonts w:ascii="Times New Roman" w:hAnsi="Times New Roman"/>
                <w:lang w:val="uk-UA"/>
              </w:rPr>
            </w:pPr>
            <w:r w:rsidRPr="00325D91">
              <w:rPr>
                <w:rFonts w:ascii="Times New Roman" w:hAnsi="Times New Roman"/>
                <w:lang w:val="uk-UA"/>
              </w:rPr>
              <w:t>10 балів у загальних 100</w:t>
            </w: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викладацької діяльності та педагогічної майстерності</w:t>
            </w:r>
            <w:r w:rsidRPr="00325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325D91" w:rsidRDefault="001214C8" w:rsidP="00BB339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5D9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Психологія та етика спілкування у ЗВО як різновид ділового спілкування.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214C8">
        <w:tc>
          <w:tcPr>
            <w:tcW w:w="4219" w:type="dxa"/>
            <w:gridSpan w:val="3"/>
            <w:vAlign w:val="center"/>
          </w:tcPr>
          <w:p w:rsidR="001214C8" w:rsidRPr="0006503F" w:rsidRDefault="001214C8" w:rsidP="00BF58A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214C8" w:rsidRPr="009032DE" w:rsidRDefault="001214C8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214C8" w:rsidRPr="009032DE" w:rsidRDefault="001214C8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214C8" w:rsidRPr="008D13E8" w:rsidTr="00196A23">
        <w:tc>
          <w:tcPr>
            <w:tcW w:w="9344" w:type="dxa"/>
            <w:gridSpan w:val="8"/>
          </w:tcPr>
          <w:p w:rsidR="001214C8" w:rsidRPr="004130ED" w:rsidRDefault="001214C8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1214C8" w:rsidRPr="008D13E8" w:rsidTr="00196A23">
        <w:tc>
          <w:tcPr>
            <w:tcW w:w="9344" w:type="dxa"/>
            <w:gridSpan w:val="8"/>
          </w:tcPr>
          <w:p w:rsidR="001214C8" w:rsidRDefault="001214C8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1214C8" w:rsidRPr="004130ED" w:rsidRDefault="001214C8" w:rsidP="001214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залік.</w:t>
            </w:r>
          </w:p>
        </w:tc>
      </w:tr>
      <w:tr w:rsidR="001214C8" w:rsidRPr="008D13E8" w:rsidTr="00196A23">
        <w:tc>
          <w:tcPr>
            <w:tcW w:w="9344" w:type="dxa"/>
            <w:gridSpan w:val="8"/>
          </w:tcPr>
          <w:p w:rsidR="001214C8" w:rsidRPr="004130ED" w:rsidRDefault="001214C8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1214C8" w:rsidRPr="000E003A" w:rsidTr="00196A23">
        <w:tc>
          <w:tcPr>
            <w:tcW w:w="9344" w:type="dxa"/>
            <w:gridSpan w:val="8"/>
          </w:tcPr>
          <w:p w:rsidR="001214C8" w:rsidRPr="004130ED" w:rsidRDefault="001214C8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1214C8" w:rsidRPr="004130ED" w:rsidRDefault="001214C8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D18DA"/>
    <w:multiLevelType w:val="hybridMultilevel"/>
    <w:tmpl w:val="2592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0281"/>
    <w:multiLevelType w:val="hybridMultilevel"/>
    <w:tmpl w:val="DE2E1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3AD6"/>
    <w:multiLevelType w:val="hybridMultilevel"/>
    <w:tmpl w:val="BB8EE588"/>
    <w:lvl w:ilvl="0" w:tplc="47ECA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A16DC1"/>
    <w:multiLevelType w:val="hybridMultilevel"/>
    <w:tmpl w:val="C6F08F5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0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15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6503F"/>
    <w:rsid w:val="000826E6"/>
    <w:rsid w:val="00086275"/>
    <w:rsid w:val="000E003A"/>
    <w:rsid w:val="000F2495"/>
    <w:rsid w:val="000F4B4F"/>
    <w:rsid w:val="001214C8"/>
    <w:rsid w:val="00132747"/>
    <w:rsid w:val="00150361"/>
    <w:rsid w:val="00161824"/>
    <w:rsid w:val="00172845"/>
    <w:rsid w:val="00182E8E"/>
    <w:rsid w:val="0018424F"/>
    <w:rsid w:val="0018684E"/>
    <w:rsid w:val="001967CA"/>
    <w:rsid w:val="00196A23"/>
    <w:rsid w:val="001B0CD7"/>
    <w:rsid w:val="0021592F"/>
    <w:rsid w:val="002B0109"/>
    <w:rsid w:val="0036392A"/>
    <w:rsid w:val="00365D23"/>
    <w:rsid w:val="003C61CB"/>
    <w:rsid w:val="003E13C6"/>
    <w:rsid w:val="004130ED"/>
    <w:rsid w:val="004277CC"/>
    <w:rsid w:val="004A4FCE"/>
    <w:rsid w:val="00525D3E"/>
    <w:rsid w:val="00574656"/>
    <w:rsid w:val="00574812"/>
    <w:rsid w:val="005E50F9"/>
    <w:rsid w:val="006658D5"/>
    <w:rsid w:val="00721D66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9032DE"/>
    <w:rsid w:val="009142E6"/>
    <w:rsid w:val="00990DCE"/>
    <w:rsid w:val="00A05A02"/>
    <w:rsid w:val="00A21139"/>
    <w:rsid w:val="00A76185"/>
    <w:rsid w:val="00A81791"/>
    <w:rsid w:val="00AA08DC"/>
    <w:rsid w:val="00B03598"/>
    <w:rsid w:val="00B30C2D"/>
    <w:rsid w:val="00B65691"/>
    <w:rsid w:val="00BC708D"/>
    <w:rsid w:val="00BE43D2"/>
    <w:rsid w:val="00BF58A5"/>
    <w:rsid w:val="00C17BEE"/>
    <w:rsid w:val="00C26198"/>
    <w:rsid w:val="00C63644"/>
    <w:rsid w:val="00CA6E58"/>
    <w:rsid w:val="00D1106B"/>
    <w:rsid w:val="00D8629C"/>
    <w:rsid w:val="00D873C9"/>
    <w:rsid w:val="00E064E9"/>
    <w:rsid w:val="00E6684A"/>
    <w:rsid w:val="00EA2C2A"/>
    <w:rsid w:val="00EA61B9"/>
    <w:rsid w:val="00EF7870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24</cp:revision>
  <cp:lastPrinted>2020-02-26T08:20:00Z</cp:lastPrinted>
  <dcterms:created xsi:type="dcterms:W3CDTF">2020-03-16T10:09:00Z</dcterms:created>
  <dcterms:modified xsi:type="dcterms:W3CDTF">2021-01-10T14:21:00Z</dcterms:modified>
</cp:coreProperties>
</file>