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F2" w:rsidRPr="00164FF2" w:rsidRDefault="00164FF2" w:rsidP="00164FF2">
      <w:pPr>
        <w:spacing w:line="240" w:lineRule="auto"/>
        <w:ind w:firstLine="709"/>
        <w:jc w:val="center"/>
        <w:rPr>
          <w:rFonts w:ascii="Times New Roman" w:eastAsia="Calibri" w:hAnsi="Times New Roman" w:cs="Times New Roman"/>
          <w:b/>
          <w:sz w:val="28"/>
          <w:szCs w:val="28"/>
          <w:lang w:val="uk-UA"/>
        </w:rPr>
      </w:pPr>
      <w:r w:rsidRPr="00164FF2">
        <w:rPr>
          <w:rFonts w:ascii="Times New Roman" w:eastAsia="Calibri" w:hAnsi="Times New Roman" w:cs="Times New Roman"/>
          <w:b/>
          <w:sz w:val="28"/>
          <w:szCs w:val="28"/>
          <w:lang w:val="uk-UA"/>
        </w:rPr>
        <w:t>Розділ. Військово-технічна і військово-спеціальна підготовка</w:t>
      </w:r>
    </w:p>
    <w:p w:rsidR="00164FF2" w:rsidRPr="00164FF2" w:rsidRDefault="00164FF2" w:rsidP="00164FF2">
      <w:pPr>
        <w:spacing w:line="240" w:lineRule="auto"/>
        <w:ind w:firstLine="709"/>
        <w:jc w:val="center"/>
        <w:rPr>
          <w:rFonts w:ascii="Times New Roman" w:eastAsia="Calibri" w:hAnsi="Times New Roman" w:cs="Times New Roman"/>
          <w:b/>
          <w:sz w:val="28"/>
          <w:szCs w:val="28"/>
          <w:lang w:val="uk-UA"/>
        </w:rPr>
      </w:pPr>
      <w:r w:rsidRPr="00164FF2">
        <w:rPr>
          <w:rFonts w:ascii="Times New Roman" w:eastAsia="Calibri" w:hAnsi="Times New Roman" w:cs="Times New Roman"/>
          <w:b/>
          <w:sz w:val="28"/>
          <w:szCs w:val="28"/>
          <w:lang w:val="uk-UA"/>
        </w:rPr>
        <w:t>МОДУЛЬ  ВП 13</w:t>
      </w:r>
    </w:p>
    <w:p w:rsidR="00164FF2" w:rsidRPr="00164FF2" w:rsidRDefault="00164FF2" w:rsidP="00164FF2">
      <w:pPr>
        <w:spacing w:after="0" w:line="240" w:lineRule="auto"/>
        <w:jc w:val="center"/>
        <w:rPr>
          <w:rFonts w:ascii="Times New Roman" w:eastAsia="Times New Roman" w:hAnsi="Times New Roman" w:cs="Times New Roman"/>
          <w:b/>
          <w:sz w:val="28"/>
          <w:szCs w:val="28"/>
          <w:lang w:val="uk-UA" w:eastAsia="ru-RU"/>
        </w:rPr>
      </w:pPr>
      <w:r w:rsidRPr="00164FF2">
        <w:rPr>
          <w:rFonts w:ascii="Times New Roman" w:eastAsia="Calibri" w:hAnsi="Times New Roman" w:cs="Times New Roman"/>
          <w:b/>
          <w:sz w:val="28"/>
          <w:szCs w:val="28"/>
          <w:lang w:val="uk-UA"/>
        </w:rPr>
        <w:t>“</w:t>
      </w:r>
      <w:r w:rsidRPr="00164FF2">
        <w:rPr>
          <w:rFonts w:ascii="Times New Roman" w:eastAsia="Times New Roman" w:hAnsi="Times New Roman" w:cs="Times New Roman"/>
          <w:b/>
          <w:sz w:val="28"/>
          <w:szCs w:val="28"/>
          <w:lang w:val="uk-UA" w:eastAsia="ru-RU"/>
        </w:rPr>
        <w:t xml:space="preserve"> Будова і конструкція військової автомобільної техніки і гусеничних</w:t>
      </w:r>
    </w:p>
    <w:p w:rsidR="00164FF2" w:rsidRDefault="00164FF2" w:rsidP="00164FF2">
      <w:pPr>
        <w:spacing w:after="0" w:line="240" w:lineRule="auto"/>
        <w:jc w:val="center"/>
        <w:rPr>
          <w:rFonts w:ascii="Times New Roman" w:eastAsia="Calibri" w:hAnsi="Times New Roman" w:cs="Times New Roman"/>
          <w:b/>
          <w:sz w:val="28"/>
          <w:szCs w:val="28"/>
          <w:lang w:val="uk-UA"/>
        </w:rPr>
      </w:pPr>
      <w:r w:rsidRPr="00164FF2">
        <w:rPr>
          <w:rFonts w:ascii="Times New Roman" w:eastAsia="Times New Roman" w:hAnsi="Times New Roman" w:cs="Times New Roman"/>
          <w:b/>
          <w:sz w:val="28"/>
          <w:szCs w:val="28"/>
          <w:lang w:val="uk-UA" w:eastAsia="ru-RU"/>
        </w:rPr>
        <w:t>тягачів</w:t>
      </w:r>
      <w:r w:rsidRPr="00164FF2">
        <w:rPr>
          <w:rFonts w:ascii="Times New Roman" w:eastAsia="Calibri" w:hAnsi="Times New Roman" w:cs="Times New Roman"/>
          <w:b/>
          <w:sz w:val="28"/>
          <w:szCs w:val="28"/>
          <w:lang w:val="uk-UA"/>
        </w:rPr>
        <w:t>”</w:t>
      </w:r>
    </w:p>
    <w:p w:rsidR="008503F1" w:rsidRDefault="008503F1" w:rsidP="008503F1">
      <w:pPr>
        <w:spacing w:after="0" w:line="240" w:lineRule="auto"/>
        <w:ind w:firstLine="709"/>
        <w:jc w:val="center"/>
        <w:rPr>
          <w:rFonts w:ascii="Times New Roman" w:hAnsi="Times New Roman"/>
          <w:b/>
          <w:spacing w:val="-4"/>
          <w:sz w:val="28"/>
          <w:szCs w:val="28"/>
          <w:lang w:val="uk-UA"/>
        </w:rPr>
      </w:pPr>
      <w:r>
        <w:rPr>
          <w:rFonts w:ascii="Times New Roman" w:hAnsi="Times New Roman"/>
          <w:b/>
          <w:bCs/>
          <w:spacing w:val="-4"/>
          <w:sz w:val="28"/>
          <w:szCs w:val="28"/>
          <w:lang w:val="uk-UA"/>
        </w:rPr>
        <w:t>79 годин</w:t>
      </w:r>
    </w:p>
    <w:p w:rsidR="00164FF2" w:rsidRPr="00164FF2" w:rsidRDefault="00164FF2" w:rsidP="00164FF2">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164FF2" w:rsidRPr="00164FF2" w:rsidRDefault="00164FF2" w:rsidP="00164FF2">
      <w:pPr>
        <w:spacing w:after="0" w:line="240" w:lineRule="auto"/>
        <w:rPr>
          <w:rFonts w:ascii="Times New Roman" w:eastAsia="Calibri" w:hAnsi="Times New Roman" w:cs="Times New Roman"/>
          <w:b/>
          <w:sz w:val="28"/>
          <w:szCs w:val="28"/>
          <w:lang w:val="uk-UA"/>
        </w:rPr>
      </w:pPr>
      <w:r w:rsidRPr="00164FF2">
        <w:rPr>
          <w:rFonts w:ascii="Times New Roman" w:eastAsia="Calibri" w:hAnsi="Times New Roman" w:cs="Times New Roman"/>
          <w:b/>
          <w:sz w:val="28"/>
          <w:szCs w:val="28"/>
          <w:lang w:val="uk-UA"/>
        </w:rPr>
        <w:t>Завдання навчання</w:t>
      </w:r>
    </w:p>
    <w:p w:rsidR="00164FF2" w:rsidRPr="00164FF2" w:rsidRDefault="00164FF2" w:rsidP="00164FF2">
      <w:pPr>
        <w:spacing w:after="0" w:line="240" w:lineRule="auto"/>
        <w:jc w:val="center"/>
        <w:rPr>
          <w:rFonts w:ascii="Times New Roman" w:eastAsia="Calibri" w:hAnsi="Times New Roman" w:cs="Times New Roman"/>
          <w:b/>
          <w:sz w:val="28"/>
          <w:szCs w:val="28"/>
          <w:lang w:val="uk-UA"/>
        </w:rPr>
      </w:pP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Підготувати офіцерів запасу, які знають:</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положення по експлуатації військової автомобільної техніки і гусеничних тягачів та вміють організовувати її експлуатацію в мирний та воєнний час;</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положення по організації ремонту військової автомобільної техніки і гусеничних тягачів в Збройних Силах України, військові ремонтні майстерні, технологічний процес військового ремонту;</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основи керування автомобільною технікою та гусеничними тягачами і положення з безпеки дорожнього руху;</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правила дорожнього руху та вміють ними використовуватися при водінні автомобільної техніки і гусеничних тягачів.</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з застосуванням автомобільної техніки і гусеничних тягачів у Збройних Силах України;</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з предметом курсу та загальними відомостями про будову автомобільної техніки і гусеничних тягачів.</w:t>
      </w:r>
    </w:p>
    <w:p w:rsidR="00164FF2" w:rsidRPr="00164FF2" w:rsidRDefault="00164FF2" w:rsidP="00164FF2">
      <w:pPr>
        <w:spacing w:after="0" w:line="240" w:lineRule="auto"/>
        <w:ind w:firstLine="720"/>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В результаті вивчення модуля громадяни повинні</w:t>
      </w:r>
    </w:p>
    <w:p w:rsidR="00164FF2" w:rsidRPr="00164FF2" w:rsidRDefault="00164FF2" w:rsidP="00164FF2">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164FF2" w:rsidRPr="00164FF2" w:rsidRDefault="00164FF2" w:rsidP="00164FF2">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ЗНАТИ:</w:t>
      </w:r>
    </w:p>
    <w:p w:rsidR="00164FF2" w:rsidRPr="00164FF2" w:rsidRDefault="00164FF2" w:rsidP="00164FF2">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164FF2" w:rsidRPr="00164FF2" w:rsidRDefault="00164FF2" w:rsidP="00164FF2">
      <w:pPr>
        <w:spacing w:after="0" w:line="240" w:lineRule="auto"/>
        <w:ind w:firstLine="567"/>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    Фізичну сутність процесів, які відбуваються в частинах, вузлах і механізмах автомобільної техніки.</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 xml:space="preserve">тактико-технічні і експлуатаційні характеристики військової автомобільної техніки і гусеничних тягачів; </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будову автомобільної техніки і гусеничних тягачів, їх агрегатів, механізмів, вузлів та взаємодію між ними;</w:t>
      </w: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порядок проведення регулювання агрегатів, механізмів, вузлів військової автомобільної техніки і гусеничних тягачів.</w:t>
      </w:r>
    </w:p>
    <w:p w:rsidR="00164FF2" w:rsidRPr="00164FF2" w:rsidRDefault="00164FF2" w:rsidP="00164FF2">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164FF2" w:rsidRPr="00164FF2" w:rsidRDefault="00164FF2" w:rsidP="00164FF2">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ВМІТИ:</w:t>
      </w:r>
    </w:p>
    <w:p w:rsidR="00164FF2" w:rsidRPr="00164FF2" w:rsidRDefault="00164FF2" w:rsidP="00164FF2">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164FF2" w:rsidRPr="00164FF2" w:rsidRDefault="00164FF2" w:rsidP="00164FF2">
      <w:pPr>
        <w:spacing w:after="0" w:line="240" w:lineRule="auto"/>
        <w:ind w:firstLine="851"/>
        <w:jc w:val="both"/>
        <w:rPr>
          <w:rFonts w:ascii="Times New Roman" w:eastAsia="Times New Roman" w:hAnsi="Times New Roman" w:cs="Times New Roman"/>
          <w:sz w:val="28"/>
          <w:szCs w:val="28"/>
          <w:lang w:val="uk-UA" w:eastAsia="ru-RU"/>
        </w:rPr>
      </w:pPr>
      <w:r w:rsidRPr="00164FF2">
        <w:rPr>
          <w:rFonts w:ascii="Times New Roman" w:eastAsia="Times New Roman" w:hAnsi="Times New Roman" w:cs="Times New Roman"/>
          <w:sz w:val="28"/>
          <w:szCs w:val="28"/>
          <w:lang w:val="uk-UA" w:eastAsia="ru-RU"/>
        </w:rPr>
        <w:t>Перевіряти працездатність автомобільної техніки і гусеничних тягачів.</w:t>
      </w:r>
    </w:p>
    <w:p w:rsidR="00164FF2" w:rsidRPr="00164FF2" w:rsidRDefault="00164FF2" w:rsidP="00164FF2">
      <w:pPr>
        <w:widowControl w:val="0"/>
        <w:tabs>
          <w:tab w:val="left" w:pos="-3686"/>
          <w:tab w:val="right" w:pos="8640"/>
        </w:tabs>
        <w:spacing w:after="0" w:line="240" w:lineRule="auto"/>
        <w:ind w:firstLine="567"/>
        <w:jc w:val="both"/>
        <w:rPr>
          <w:rFonts w:ascii="Times New Roman" w:eastAsia="Times New Roman" w:hAnsi="Times New Roman" w:cs="Times New Roman"/>
          <w:spacing w:val="-2"/>
          <w:sz w:val="28"/>
          <w:szCs w:val="28"/>
          <w:lang w:val="uk-UA" w:eastAsia="ru-RU"/>
        </w:rPr>
      </w:pPr>
      <w:r w:rsidRPr="00164FF2">
        <w:rPr>
          <w:rFonts w:ascii="Times New Roman" w:eastAsia="Times New Roman" w:hAnsi="Times New Roman" w:cs="Times New Roman"/>
          <w:snapToGrid w:val="0"/>
          <w:sz w:val="28"/>
          <w:szCs w:val="28"/>
          <w:lang w:val="uk-UA" w:eastAsia="ru-RU"/>
        </w:rPr>
        <w:t xml:space="preserve">    Самостійно освоювати нові зразки автомобільної техніки, їх бойове застосування та експлуатацію.</w:t>
      </w:r>
    </w:p>
    <w:p w:rsidR="00164FF2" w:rsidRPr="00164FF2" w:rsidRDefault="00164FF2" w:rsidP="00164FF2">
      <w:pPr>
        <w:spacing w:after="0" w:line="240" w:lineRule="auto"/>
        <w:ind w:firstLine="540"/>
        <w:jc w:val="both"/>
        <w:rPr>
          <w:rFonts w:ascii="Times New Roman" w:eastAsia="Calibri" w:hAnsi="Times New Roman" w:cs="Times New Roman"/>
          <w:snapToGrid w:val="0"/>
          <w:sz w:val="28"/>
          <w:szCs w:val="28"/>
          <w:lang w:val="uk-UA"/>
        </w:rPr>
      </w:pPr>
      <w:r w:rsidRPr="00164FF2">
        <w:rPr>
          <w:rFonts w:ascii="Times New Roman" w:eastAsia="Calibri" w:hAnsi="Times New Roman" w:cs="Times New Roman"/>
          <w:snapToGrid w:val="0"/>
          <w:sz w:val="28"/>
          <w:szCs w:val="28"/>
          <w:lang w:val="uk-UA"/>
        </w:rPr>
        <w:t xml:space="preserve">В результаті отриманих знань, вмінь і практичних навичок з модуля </w:t>
      </w:r>
    </w:p>
    <w:p w:rsidR="00164FF2" w:rsidRPr="00164FF2" w:rsidRDefault="00164FF2" w:rsidP="00164FF2">
      <w:pPr>
        <w:spacing w:after="0" w:line="240" w:lineRule="auto"/>
        <w:ind w:firstLine="540"/>
        <w:jc w:val="both"/>
        <w:rPr>
          <w:rFonts w:ascii="Times New Roman" w:eastAsia="Calibri" w:hAnsi="Times New Roman" w:cs="Times New Roman"/>
          <w:snapToGrid w:val="0"/>
          <w:sz w:val="28"/>
          <w:szCs w:val="28"/>
          <w:lang w:val="uk-UA"/>
        </w:rPr>
      </w:pPr>
      <w:r w:rsidRPr="00164FF2">
        <w:rPr>
          <w:rFonts w:ascii="Times New Roman" w:eastAsia="Calibri" w:hAnsi="Times New Roman" w:cs="Times New Roman"/>
          <w:bCs/>
          <w:sz w:val="28"/>
          <w:szCs w:val="28"/>
          <w:lang w:val="uk-UA"/>
        </w:rPr>
        <w:lastRenderedPageBreak/>
        <w:t>“</w:t>
      </w:r>
      <w:r w:rsidRPr="00164FF2">
        <w:rPr>
          <w:rFonts w:ascii="Times New Roman" w:eastAsia="Times New Roman" w:hAnsi="Times New Roman" w:cs="Times New Roman"/>
          <w:b/>
          <w:sz w:val="28"/>
          <w:szCs w:val="28"/>
          <w:lang w:val="uk-UA" w:eastAsia="ru-RU"/>
        </w:rPr>
        <w:t xml:space="preserve"> </w:t>
      </w:r>
      <w:r w:rsidRPr="00164FF2">
        <w:rPr>
          <w:rFonts w:ascii="Times New Roman" w:eastAsia="Times New Roman" w:hAnsi="Times New Roman" w:cs="Times New Roman"/>
          <w:sz w:val="28"/>
          <w:szCs w:val="28"/>
          <w:lang w:val="uk-UA" w:eastAsia="ru-RU"/>
        </w:rPr>
        <w:t>Будова і конструкція військової автомобільної техніки і гусеничних тягачів</w:t>
      </w:r>
      <w:r w:rsidRPr="00164FF2">
        <w:rPr>
          <w:rFonts w:ascii="Times New Roman" w:eastAsia="Calibri" w:hAnsi="Times New Roman" w:cs="Times New Roman"/>
          <w:bCs/>
          <w:sz w:val="28"/>
          <w:szCs w:val="28"/>
          <w:lang w:val="uk-UA"/>
        </w:rPr>
        <w:t xml:space="preserve">” </w:t>
      </w:r>
      <w:r w:rsidRPr="00164FF2">
        <w:rPr>
          <w:rFonts w:ascii="Times New Roman" w:eastAsia="Calibri" w:hAnsi="Times New Roman" w:cs="Times New Roman"/>
          <w:sz w:val="28"/>
          <w:szCs w:val="28"/>
          <w:lang w:val="uk-UA"/>
        </w:rPr>
        <w:t xml:space="preserve"> громадяни, які проходять військову підготовку, повинні володіти наступною професійною компетенцією:</w:t>
      </w:r>
    </w:p>
    <w:p w:rsidR="00164FF2" w:rsidRPr="00164FF2" w:rsidRDefault="00164FF2" w:rsidP="00164FF2">
      <w:pPr>
        <w:spacing w:after="0" w:line="240" w:lineRule="auto"/>
        <w:ind w:firstLine="540"/>
        <w:jc w:val="both"/>
        <w:rPr>
          <w:rFonts w:ascii="Times New Roman" w:eastAsia="Calibri" w:hAnsi="Times New Roman" w:cs="Times New Roman"/>
          <w:bCs/>
          <w:color w:val="000000"/>
          <w:sz w:val="28"/>
          <w:szCs w:val="28"/>
          <w:lang w:val="uk-UA"/>
        </w:rPr>
      </w:pPr>
      <w:r w:rsidRPr="00164FF2">
        <w:rPr>
          <w:rFonts w:ascii="Times New Roman" w:eastAsia="Calibri" w:hAnsi="Times New Roman" w:cs="Times New Roman"/>
          <w:sz w:val="28"/>
          <w:szCs w:val="28"/>
          <w:lang w:val="uk-UA"/>
        </w:rPr>
        <w:t xml:space="preserve">здатність використовувати знання з будови автомобільної техніки, для здійснення заходів щодо підтримання озброєння у справному стані, удосконалення навичок у поводженні з технікою та  підготовки її до бойового застосування (КСП.13). </w:t>
      </w:r>
    </w:p>
    <w:p w:rsidR="00164FF2" w:rsidRPr="00164FF2" w:rsidRDefault="00164FF2" w:rsidP="00164FF2">
      <w:pPr>
        <w:spacing w:after="0" w:line="240" w:lineRule="auto"/>
        <w:jc w:val="center"/>
        <w:rPr>
          <w:rFonts w:ascii="Times New Roman" w:eastAsia="Calibri" w:hAnsi="Times New Roman" w:cs="Times New Roman"/>
          <w:b/>
          <w:sz w:val="28"/>
          <w:szCs w:val="28"/>
          <w:lang w:val="uk-UA"/>
        </w:rPr>
      </w:pPr>
    </w:p>
    <w:p w:rsidR="00164FF2" w:rsidRPr="00164FF2" w:rsidRDefault="00164FF2" w:rsidP="00164FF2">
      <w:pPr>
        <w:spacing w:after="0" w:line="240" w:lineRule="auto"/>
        <w:rPr>
          <w:rFonts w:ascii="Times New Roman" w:eastAsia="Calibri" w:hAnsi="Times New Roman" w:cs="Times New Roman"/>
          <w:b/>
          <w:sz w:val="28"/>
          <w:szCs w:val="28"/>
          <w:lang w:val="uk-UA"/>
        </w:rPr>
      </w:pPr>
      <w:r w:rsidRPr="00164FF2">
        <w:rPr>
          <w:rFonts w:ascii="Times New Roman" w:eastAsia="Calibri" w:hAnsi="Times New Roman" w:cs="Times New Roman"/>
          <w:b/>
          <w:sz w:val="28"/>
          <w:szCs w:val="28"/>
          <w:lang w:val="uk-UA"/>
        </w:rPr>
        <w:t>Методичні вказівки</w:t>
      </w:r>
    </w:p>
    <w:p w:rsidR="00164FF2" w:rsidRPr="00164FF2" w:rsidRDefault="00164FF2" w:rsidP="00164FF2">
      <w:pPr>
        <w:spacing w:after="0" w:line="240" w:lineRule="auto"/>
        <w:jc w:val="center"/>
        <w:rPr>
          <w:rFonts w:ascii="Times New Roman" w:eastAsia="Calibri" w:hAnsi="Times New Roman" w:cs="Times New Roman"/>
          <w:b/>
          <w:sz w:val="28"/>
          <w:szCs w:val="28"/>
          <w:lang w:val="uk-UA"/>
        </w:rPr>
      </w:pPr>
    </w:p>
    <w:p w:rsidR="00164FF2" w:rsidRPr="00164FF2" w:rsidRDefault="00164FF2" w:rsidP="00164FF2">
      <w:pPr>
        <w:spacing w:after="0" w:line="240" w:lineRule="auto"/>
        <w:jc w:val="both"/>
        <w:rPr>
          <w:rFonts w:ascii="Times New Roman" w:eastAsia="Calibri" w:hAnsi="Times New Roman" w:cs="Times New Roman"/>
          <w:sz w:val="28"/>
          <w:szCs w:val="28"/>
          <w:lang w:val="uk-UA"/>
        </w:rPr>
      </w:pPr>
      <w:r w:rsidRPr="00164FF2">
        <w:rPr>
          <w:rFonts w:ascii="Times New Roman" w:eastAsia="Calibri" w:hAnsi="Times New Roman" w:cs="Times New Roman"/>
          <w:b/>
          <w:sz w:val="28"/>
          <w:szCs w:val="28"/>
          <w:lang w:val="uk-UA"/>
        </w:rPr>
        <w:tab/>
      </w:r>
      <w:r w:rsidRPr="00164FF2">
        <w:rPr>
          <w:rFonts w:ascii="Times New Roman" w:eastAsia="Calibri" w:hAnsi="Times New Roman" w:cs="Times New Roman"/>
          <w:sz w:val="28"/>
          <w:szCs w:val="28"/>
          <w:lang w:val="uk-UA"/>
        </w:rPr>
        <w:t>1.</w:t>
      </w:r>
      <w:r w:rsidRPr="00164FF2">
        <w:rPr>
          <w:rFonts w:ascii="Times New Roman" w:eastAsia="Calibri" w:hAnsi="Times New Roman" w:cs="Times New Roman"/>
          <w:b/>
          <w:sz w:val="28"/>
          <w:szCs w:val="28"/>
          <w:lang w:val="uk-UA"/>
        </w:rPr>
        <w:t xml:space="preserve"> </w:t>
      </w:r>
      <w:r w:rsidRPr="00164FF2">
        <w:rPr>
          <w:rFonts w:ascii="Times New Roman" w:eastAsia="Calibri" w:hAnsi="Times New Roman" w:cs="Times New Roman"/>
          <w:sz w:val="28"/>
          <w:szCs w:val="28"/>
          <w:lang w:val="uk-UA"/>
        </w:rPr>
        <w:t>Предметом модуля є вивчення основи конструкції та будови зразків військової автомобільної техніки. Наукова основа модуля – теорія і практика конструкції та будови зразків військової автомобільної техніки. Методологічну основу викладання модуля складають концепція військової освіти України, військова психологія і педагогіка та методика вивчення будови техніки та підготовки її до бойового використання.</w:t>
      </w:r>
    </w:p>
    <w:p w:rsidR="00164FF2" w:rsidRPr="00164FF2" w:rsidRDefault="00164FF2" w:rsidP="00164FF2">
      <w:pPr>
        <w:spacing w:after="0" w:line="240" w:lineRule="auto"/>
        <w:jc w:val="both"/>
        <w:rPr>
          <w:rFonts w:ascii="Times New Roman" w:eastAsia="Times New Roman" w:hAnsi="Times New Roman" w:cs="Times New Roman"/>
          <w:sz w:val="28"/>
          <w:szCs w:val="28"/>
          <w:lang w:val="uk-UA" w:eastAsia="ru-RU"/>
        </w:rPr>
      </w:pPr>
      <w:r w:rsidRPr="00164FF2">
        <w:rPr>
          <w:rFonts w:ascii="Times New Roman" w:eastAsia="Calibri" w:hAnsi="Times New Roman" w:cs="Times New Roman"/>
          <w:bCs/>
          <w:sz w:val="28"/>
          <w:szCs w:val="28"/>
          <w:lang w:val="uk-UA"/>
        </w:rPr>
        <w:tab/>
        <w:t>Вивчення модуля “</w:t>
      </w:r>
      <w:r w:rsidRPr="00164FF2">
        <w:rPr>
          <w:rFonts w:ascii="Times New Roman" w:eastAsia="Times New Roman" w:hAnsi="Times New Roman" w:cs="Times New Roman"/>
          <w:b/>
          <w:sz w:val="28"/>
          <w:szCs w:val="28"/>
          <w:lang w:val="uk-UA" w:eastAsia="ru-RU"/>
        </w:rPr>
        <w:t xml:space="preserve"> </w:t>
      </w:r>
      <w:r w:rsidRPr="00164FF2">
        <w:rPr>
          <w:rFonts w:ascii="Times New Roman" w:eastAsia="Times New Roman" w:hAnsi="Times New Roman" w:cs="Times New Roman"/>
          <w:sz w:val="28"/>
          <w:szCs w:val="28"/>
          <w:lang w:val="uk-UA" w:eastAsia="ru-RU"/>
        </w:rPr>
        <w:t>Будова і конструкція військової автомобільної техніки і гусеничних тягачів</w:t>
      </w:r>
      <w:r w:rsidRPr="00164FF2">
        <w:rPr>
          <w:rFonts w:ascii="Times New Roman" w:eastAsia="Calibri" w:hAnsi="Times New Roman" w:cs="Times New Roman"/>
          <w:bCs/>
          <w:sz w:val="28"/>
          <w:szCs w:val="28"/>
          <w:lang w:val="uk-UA"/>
        </w:rPr>
        <w:t>” забезпечує громадян, які проходять військову підготовку, знаннями, вміннями</w:t>
      </w:r>
      <w:r w:rsidRPr="00164FF2">
        <w:rPr>
          <w:rFonts w:ascii="Times New Roman" w:eastAsia="Calibri" w:hAnsi="Times New Roman" w:cs="Times New Roman"/>
          <w:sz w:val="28"/>
          <w:szCs w:val="28"/>
          <w:lang w:val="uk-UA"/>
        </w:rPr>
        <w:t>, які необхідні при експлуатації сучасних автомобілів й самостійного освоєння нових зразків озброєння.</w:t>
      </w:r>
    </w:p>
    <w:p w:rsidR="00164FF2" w:rsidRPr="00164FF2" w:rsidRDefault="00164FF2" w:rsidP="00164FF2">
      <w:pPr>
        <w:spacing w:after="0" w:line="240" w:lineRule="auto"/>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ab/>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модуля </w:t>
      </w:r>
      <w:r w:rsidRPr="00164FF2">
        <w:rPr>
          <w:rFonts w:ascii="Times New Roman" w:eastAsia="Calibri" w:hAnsi="Times New Roman" w:cs="Times New Roman"/>
          <w:bCs/>
          <w:sz w:val="28"/>
          <w:szCs w:val="28"/>
          <w:lang w:val="uk-UA"/>
        </w:rPr>
        <w:t>“</w:t>
      </w:r>
      <w:r w:rsidRPr="00164FF2">
        <w:rPr>
          <w:rFonts w:ascii="Times New Roman" w:eastAsia="Times New Roman" w:hAnsi="Times New Roman" w:cs="Times New Roman"/>
          <w:sz w:val="28"/>
          <w:szCs w:val="28"/>
          <w:lang w:val="uk-UA" w:eastAsia="ru-RU"/>
        </w:rPr>
        <w:t xml:space="preserve"> Експлуатація і ремонт військової автомобільної техніки і гусеничних тягачів</w:t>
      </w:r>
      <w:r w:rsidRPr="00164FF2">
        <w:rPr>
          <w:rFonts w:ascii="Times New Roman" w:eastAsia="Calibri" w:hAnsi="Times New Roman" w:cs="Times New Roman"/>
          <w:bCs/>
          <w:sz w:val="28"/>
          <w:szCs w:val="28"/>
          <w:lang w:val="uk-UA"/>
        </w:rPr>
        <w:t xml:space="preserve"> ”</w:t>
      </w:r>
      <w:r w:rsidRPr="00164FF2">
        <w:rPr>
          <w:rFonts w:ascii="Times New Roman" w:eastAsia="Calibri" w:hAnsi="Times New Roman" w:cs="Times New Roman"/>
          <w:sz w:val="28"/>
          <w:szCs w:val="28"/>
          <w:lang w:val="uk-UA"/>
        </w:rPr>
        <w:t>.</w:t>
      </w:r>
    </w:p>
    <w:p w:rsidR="00164FF2" w:rsidRPr="00164FF2" w:rsidRDefault="00164FF2" w:rsidP="00164FF2">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2. Навчальний матеріал з модуля викладати у послідовності, яка відповідає </w:t>
      </w:r>
      <w:r w:rsidRPr="00164FF2">
        <w:rPr>
          <w:rFonts w:ascii="Times New Roman" w:eastAsia="Calibri" w:hAnsi="Times New Roman" w:cs="Times New Roman"/>
          <w:sz w:val="28"/>
          <w:szCs w:val="28"/>
          <w:lang w:val="en-US"/>
        </w:rPr>
        <w:t>IV</w:t>
      </w:r>
      <w:r w:rsidRPr="00164FF2">
        <w:rPr>
          <w:rFonts w:ascii="Times New Roman" w:eastAsia="Calibri" w:hAnsi="Times New Roman" w:cs="Times New Roman"/>
          <w:sz w:val="28"/>
          <w:szCs w:val="28"/>
        </w:rPr>
        <w:t xml:space="preserve"> </w:t>
      </w:r>
      <w:r w:rsidRPr="00164FF2">
        <w:rPr>
          <w:rFonts w:ascii="Times New Roman" w:eastAsia="Calibri" w:hAnsi="Times New Roman" w:cs="Times New Roman"/>
          <w:sz w:val="28"/>
          <w:szCs w:val="28"/>
          <w:lang w:val="uk-UA"/>
        </w:rPr>
        <w:t>розділу даної програми.</w:t>
      </w:r>
    </w:p>
    <w:p w:rsidR="00164FF2" w:rsidRPr="00164FF2" w:rsidRDefault="00164FF2" w:rsidP="00164FF2">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В результаті вивчення модулю громадяни мають знати призначення, класифікацію, тактико-технічні характеристики, загальну будову озброєння, а також фізичну сутність процесів, які відбуваються у вузлах і механізмах зразків озброєння. Заходи та правила безпеки під час поводження та роботи з озброєнням. </w:t>
      </w:r>
    </w:p>
    <w:p w:rsidR="00164FF2" w:rsidRPr="00164FF2" w:rsidRDefault="00164FF2" w:rsidP="00164FF2">
      <w:pPr>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При організації занять передбачити максимальне використання зразків навчального озброєння, тренувальних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w:t>
      </w:r>
    </w:p>
    <w:p w:rsidR="00164FF2" w:rsidRPr="00164FF2" w:rsidRDefault="00164FF2" w:rsidP="00164FF2">
      <w:pPr>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3. Основними видами навчальних занять вважати: групові, практичні заняття та консультації. </w:t>
      </w:r>
    </w:p>
    <w:p w:rsidR="00164FF2" w:rsidRPr="00164FF2" w:rsidRDefault="00164FF2" w:rsidP="00164FF2">
      <w:pPr>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Групові заняття проводити з метою вивчення бойових властивостей, загальної будови, дій частин та механізмів озброєння, а також змісту робіт щодо його огляду та підготовки до бойового використання. Основним методом групового заняття є усне викладання матеріалу в поєднанні з методом демонстрації (показу) нового навчального матеріалу. При цьому </w:t>
      </w:r>
      <w:r w:rsidRPr="00164FF2">
        <w:rPr>
          <w:rFonts w:ascii="Times New Roman" w:eastAsia="Calibri" w:hAnsi="Times New Roman" w:cs="Times New Roman"/>
          <w:sz w:val="28"/>
          <w:szCs w:val="28"/>
          <w:lang w:val="uk-UA"/>
        </w:rPr>
        <w:lastRenderedPageBreak/>
        <w:t xml:space="preserve">науково-педагогічний працівник зобов’язаний шляхом опитування  здійснювати контроль засвоєння тих, хто навчається, цього матеріалу. </w:t>
      </w:r>
    </w:p>
    <w:p w:rsidR="00164FF2" w:rsidRPr="00164FF2" w:rsidRDefault="00164FF2" w:rsidP="00164FF2">
      <w:pPr>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 xml:space="preserve">Групові заняття проводити у спеціалізованих класах, які обладнанні стендами, плакатами, діючими макетами роботи частин і механізмів озброєння та технічними засобами навчання. На першому груповому заняті ознайомити тих, хто навчається, з порядком вивчення змісту модуля, його місце у системі військової підготовки офіцерів запасу, основними зразками автомобільної техніки та вимогами до них. Реалізацію принципу наочності навчання досягати широким використанням новітніх технологій навчання та застосування мультимедійної техніки. З метою ефективного використання навчального часу та застосування нового навчального матеріалу громадян забезпечити роздавальним матеріалом. </w:t>
      </w:r>
    </w:p>
    <w:p w:rsidR="00164FF2" w:rsidRPr="00164FF2" w:rsidRDefault="00164FF2" w:rsidP="00164FF2">
      <w:pPr>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Групові заняття повинні забезпечити підготовку до якісного проведення практичних занять, на яких на підставі надбаних знань у громадян з’являються первинні навички у поводженні з технікою та осмислення огляду, порядку підготовки її до бойового застосування.</w:t>
      </w:r>
    </w:p>
    <w:p w:rsidR="00164FF2" w:rsidRPr="00164FF2" w:rsidRDefault="00164FF2" w:rsidP="00164FF2">
      <w:pPr>
        <w:spacing w:after="0" w:line="240" w:lineRule="auto"/>
        <w:ind w:firstLine="709"/>
        <w:jc w:val="both"/>
        <w:rPr>
          <w:rFonts w:ascii="Times New Roman" w:eastAsia="Calibri" w:hAnsi="Times New Roman" w:cs="Times New Roman"/>
          <w:spacing w:val="-4"/>
          <w:sz w:val="28"/>
          <w:szCs w:val="28"/>
          <w:lang w:val="uk-UA"/>
        </w:rPr>
      </w:pPr>
      <w:r w:rsidRPr="00164FF2">
        <w:rPr>
          <w:rFonts w:ascii="Times New Roman" w:eastAsia="Calibri" w:hAnsi="Times New Roman" w:cs="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 xml:space="preserve">4. Самостійну роботу тих, хто навчається здійснювати з метою вдосконалення  знань будови озброєння. </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Самостійну роботу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несе той, хто навчається.</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У ході групових занять контроль здійснювати: у вступній частині з матеріалу, що вивчався на попередніх заняттях;  в основній частині та заключній з матеріалу, що викладається.</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 xml:space="preserve">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 </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 xml:space="preserve">Модульні контролі проводити  у формі контрольних робіт по темам 1, </w:t>
      </w:r>
      <w:r w:rsidRPr="00164FF2">
        <w:rPr>
          <w:rFonts w:ascii="Times New Roman" w:eastAsia="Times New Roman" w:hAnsi="Times New Roman" w:cs="Times New Roman"/>
          <w:snapToGrid w:val="0"/>
          <w:sz w:val="28"/>
          <w:szCs w:val="28"/>
          <w:lang w:val="uk-UA" w:eastAsia="ru-RU"/>
        </w:rPr>
        <w:lastRenderedPageBreak/>
        <w:t>2, 3, 4, 6, 7, 8.</w:t>
      </w:r>
    </w:p>
    <w:p w:rsidR="00164FF2" w:rsidRPr="00164FF2" w:rsidRDefault="00164FF2" w:rsidP="00164FF2">
      <w:pPr>
        <w:tabs>
          <w:tab w:val="left" w:pos="360"/>
        </w:tabs>
        <w:spacing w:after="0" w:line="240" w:lineRule="auto"/>
        <w:ind w:firstLine="709"/>
        <w:jc w:val="both"/>
        <w:rPr>
          <w:rFonts w:ascii="Times New Roman" w:eastAsia="Calibri" w:hAnsi="Times New Roman" w:cs="Times New Roman"/>
          <w:color w:val="000000"/>
          <w:sz w:val="28"/>
          <w:szCs w:val="28"/>
          <w:lang w:val="uk-UA"/>
        </w:rPr>
      </w:pPr>
      <w:r w:rsidRPr="00164FF2">
        <w:rPr>
          <w:rFonts w:ascii="Times New Roman" w:eastAsia="Calibri" w:hAnsi="Times New Roman" w:cs="Times New Roman"/>
          <w:color w:val="000000"/>
          <w:sz w:val="28"/>
          <w:szCs w:val="28"/>
          <w:lang w:val="uk-UA"/>
        </w:rPr>
        <w:t xml:space="preserve">6.  Підсумковий контроль проводити у формі </w:t>
      </w:r>
      <w:r w:rsidRPr="00164FF2">
        <w:rPr>
          <w:rFonts w:ascii="Times New Roman" w:eastAsia="Calibri" w:hAnsi="Times New Roman" w:cs="Times New Roman"/>
          <w:sz w:val="28"/>
          <w:szCs w:val="28"/>
          <w:lang w:val="uk-UA"/>
        </w:rPr>
        <w:t>екзамену</w:t>
      </w:r>
      <w:r w:rsidRPr="00164FF2">
        <w:rPr>
          <w:rFonts w:ascii="Times New Roman" w:eastAsia="Calibri" w:hAnsi="Times New Roman" w:cs="Times New Roman"/>
          <w:color w:val="000000"/>
          <w:sz w:val="28"/>
          <w:szCs w:val="28"/>
          <w:lang w:val="uk-UA"/>
        </w:rPr>
        <w:t xml:space="preserve"> в 2 семестрі. Форма проведення </w:t>
      </w:r>
      <w:r w:rsidRPr="00164FF2">
        <w:rPr>
          <w:rFonts w:ascii="Times New Roman" w:eastAsia="Calibri" w:hAnsi="Times New Roman" w:cs="Times New Roman"/>
          <w:sz w:val="28"/>
          <w:szCs w:val="28"/>
          <w:lang w:val="uk-UA"/>
        </w:rPr>
        <w:t>екзамену</w:t>
      </w:r>
      <w:r w:rsidRPr="00164FF2">
        <w:rPr>
          <w:rFonts w:ascii="Times New Roman" w:eastAsia="Calibri" w:hAnsi="Times New Roman" w:cs="Times New Roman"/>
          <w:color w:val="000000"/>
          <w:sz w:val="28"/>
          <w:szCs w:val="28"/>
          <w:lang w:val="uk-UA"/>
        </w:rPr>
        <w:t>, зміст і структура контрольних завдань, екзаменаційних білетів та критерії оцінювання тих, хто навчається, визначаються тематичним планом кафедри.</w:t>
      </w:r>
    </w:p>
    <w:p w:rsidR="00164FF2" w:rsidRPr="00164FF2" w:rsidRDefault="00164FF2" w:rsidP="00164FF2">
      <w:pPr>
        <w:tabs>
          <w:tab w:val="left" w:pos="360"/>
        </w:tabs>
        <w:spacing w:after="0" w:line="240" w:lineRule="auto"/>
        <w:ind w:firstLine="709"/>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Екзамен</w:t>
      </w:r>
      <w:r w:rsidRPr="00164FF2">
        <w:rPr>
          <w:rFonts w:ascii="Times New Roman" w:eastAsia="Calibri" w:hAnsi="Times New Roman" w:cs="Times New Roman"/>
          <w:color w:val="000000"/>
          <w:sz w:val="28"/>
          <w:szCs w:val="28"/>
          <w:lang w:val="uk-UA"/>
        </w:rPr>
        <w:t xml:space="preserve"> проводити в класах матеріальної частини та експлуатації озброєння. </w:t>
      </w:r>
      <w:r w:rsidRPr="00164FF2">
        <w:rPr>
          <w:rFonts w:ascii="Times New Roman" w:eastAsia="Calibri" w:hAnsi="Times New Roman" w:cs="Times New Roman"/>
          <w:sz w:val="28"/>
          <w:szCs w:val="28"/>
          <w:lang w:val="uk-UA"/>
        </w:rPr>
        <w:t>Перед екзамен</w:t>
      </w:r>
      <w:r w:rsidRPr="00164FF2">
        <w:rPr>
          <w:rFonts w:ascii="Times New Roman" w:eastAsia="Calibri" w:hAnsi="Times New Roman" w:cs="Times New Roman"/>
          <w:color w:val="000000"/>
          <w:sz w:val="28"/>
          <w:szCs w:val="28"/>
          <w:lang w:val="uk-UA"/>
        </w:rPr>
        <w:t>ом</w:t>
      </w:r>
      <w:r w:rsidRPr="00164FF2">
        <w:rPr>
          <w:rFonts w:ascii="Times New Roman" w:eastAsia="Calibri" w:hAnsi="Times New Roman" w:cs="Times New Roman"/>
          <w:sz w:val="28"/>
          <w:szCs w:val="28"/>
          <w:lang w:val="uk-UA"/>
        </w:rPr>
        <w:t xml:space="preserve"> з навчальною групою обов’язково проводити консультацію. </w:t>
      </w:r>
    </w:p>
    <w:p w:rsidR="00164FF2" w:rsidRPr="00164FF2" w:rsidRDefault="00164FF2" w:rsidP="00164FF2">
      <w:pPr>
        <w:tabs>
          <w:tab w:val="left" w:pos="360"/>
        </w:tabs>
        <w:spacing w:after="0" w:line="240" w:lineRule="auto"/>
        <w:ind w:firstLine="720"/>
        <w:jc w:val="both"/>
        <w:rPr>
          <w:rFonts w:ascii="Times New Roman" w:eastAsia="Calibri" w:hAnsi="Times New Roman" w:cs="Times New Roman"/>
          <w:sz w:val="28"/>
          <w:szCs w:val="28"/>
          <w:lang w:val="uk-UA"/>
        </w:rPr>
      </w:pPr>
      <w:r w:rsidRPr="00164FF2">
        <w:rPr>
          <w:rFonts w:ascii="Times New Roman" w:eastAsia="Calibri" w:hAnsi="Times New Roman" w:cs="Times New Roman"/>
          <w:sz w:val="28"/>
          <w:szCs w:val="28"/>
          <w:lang w:val="uk-UA"/>
        </w:rPr>
        <w:t>Зміст екзаменаційних білетів має забезпечити перевірку тих, хто навчається,  теоретичних знань з призначення, класифікації, будови озброєння,  усього програмного.</w:t>
      </w:r>
    </w:p>
    <w:p w:rsidR="00164FF2" w:rsidRPr="00164FF2" w:rsidRDefault="00164FF2" w:rsidP="00164FF2">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164FF2">
        <w:rPr>
          <w:rFonts w:ascii="Times New Roman" w:eastAsia="Times New Roman" w:hAnsi="Times New Roman" w:cs="Times New Roman"/>
          <w:snapToGrid w:val="0"/>
          <w:sz w:val="28"/>
          <w:szCs w:val="28"/>
          <w:lang w:val="uk-UA" w:eastAsia="ru-RU"/>
        </w:rPr>
        <w:t>Результати складання екзамену  оголошувати громадянам безпосередньо після їх відповіді та заносити  у відомість обліку успішності.</w:t>
      </w:r>
    </w:p>
    <w:p w:rsidR="00164FF2" w:rsidRPr="00164FF2" w:rsidRDefault="00164FF2" w:rsidP="00164FF2">
      <w:pPr>
        <w:widowControl w:val="0"/>
        <w:spacing w:after="0" w:line="240" w:lineRule="auto"/>
        <w:ind w:firstLine="709"/>
        <w:jc w:val="center"/>
        <w:rPr>
          <w:rFonts w:ascii="Times New Roman" w:eastAsia="Times New Roman" w:hAnsi="Times New Roman" w:cs="Times New Roman"/>
          <w:b/>
          <w:snapToGrid w:val="0"/>
          <w:sz w:val="28"/>
          <w:szCs w:val="28"/>
          <w:lang w:val="uk-UA" w:eastAsia="ru-RU"/>
        </w:rPr>
      </w:pPr>
    </w:p>
    <w:p w:rsidR="00EC5CFA" w:rsidRPr="00164FF2" w:rsidRDefault="00EC5CFA">
      <w:pPr>
        <w:rPr>
          <w:lang w:val="uk-UA"/>
        </w:rPr>
      </w:pPr>
    </w:p>
    <w:sectPr w:rsidR="00EC5CFA" w:rsidRPr="00164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16"/>
    <w:rsid w:val="00164FF2"/>
    <w:rsid w:val="008503F1"/>
    <w:rsid w:val="00C93916"/>
    <w:rsid w:val="00EC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6642</Characters>
  <Application>Microsoft Office Word</Application>
  <DocSecurity>0</DocSecurity>
  <Lines>55</Lines>
  <Paragraphs>15</Paragraphs>
  <ScaleCrop>false</ScaleCrop>
  <Company>test</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2017-05-03T11:41:00Z</dcterms:created>
  <dcterms:modified xsi:type="dcterms:W3CDTF">2017-07-14T07:24:00Z</dcterms:modified>
</cp:coreProperties>
</file>