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CC44D" w14:textId="77777777" w:rsidR="00347D03" w:rsidRPr="008B7909" w:rsidRDefault="00327938" w:rsidP="008B790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4313AD51" w14:textId="77777777" w:rsidR="00347D03" w:rsidRPr="008B7909" w:rsidRDefault="00842BB2" w:rsidP="008B790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14:paraId="64ECD31E" w14:textId="77777777" w:rsidR="009C3984" w:rsidRDefault="009C3984" w:rsidP="009C3984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C6C05CE" w14:textId="77777777" w:rsidR="009C3984" w:rsidRPr="009B62E3" w:rsidRDefault="009B62E3" w:rsidP="009C3984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B62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Затверджую</w:t>
      </w:r>
    </w:p>
    <w:p w14:paraId="07279CDC" w14:textId="77777777" w:rsidR="009B62E3" w:rsidRPr="009B62E3" w:rsidRDefault="009B62E3" w:rsidP="009C3984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9B6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Ректор НУ «Запорізька політехніка»</w:t>
      </w:r>
    </w:p>
    <w:p w14:paraId="15B9627D" w14:textId="77777777" w:rsidR="009B62E3" w:rsidRPr="009B62E3" w:rsidRDefault="009B62E3" w:rsidP="009C3984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9B6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______________ Віктор ГРЕШТА</w:t>
      </w:r>
    </w:p>
    <w:p w14:paraId="04042297" w14:textId="77777777" w:rsidR="009B62E3" w:rsidRPr="009B62E3" w:rsidRDefault="009B62E3" w:rsidP="009C3984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9B62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«____» _______________ 2023 р.</w:t>
      </w:r>
    </w:p>
    <w:p w14:paraId="2DAFB1C8" w14:textId="77777777" w:rsidR="009B62E3" w:rsidRPr="009C3984" w:rsidRDefault="009B62E3" w:rsidP="009C3984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4843FE9A" w14:textId="77777777" w:rsidR="009C3984" w:rsidRPr="008B7909" w:rsidRDefault="009C3984" w:rsidP="008B790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8B3594" w14:textId="013C1239" w:rsidR="008B7909" w:rsidRDefault="00A64CB2" w:rsidP="00842BB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4CB2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7938" w:rsidRPr="008B7909">
        <w:rPr>
          <w:rFonts w:ascii="Times New Roman" w:hAnsi="Times New Roman" w:cs="Times New Roman"/>
          <w:sz w:val="28"/>
          <w:szCs w:val="28"/>
          <w:lang w:val="uk-UA"/>
        </w:rPr>
        <w:t>ПОЛ</w:t>
      </w:r>
      <w:bookmarkStart w:id="0" w:name="_GoBack"/>
      <w:bookmarkEnd w:id="0"/>
      <w:r w:rsidR="00327938" w:rsidRPr="008B7909">
        <w:rPr>
          <w:rFonts w:ascii="Times New Roman" w:hAnsi="Times New Roman" w:cs="Times New Roman"/>
          <w:sz w:val="28"/>
          <w:szCs w:val="28"/>
          <w:lang w:val="uk-UA"/>
        </w:rPr>
        <w:t>ОЖЕННЯ</w:t>
      </w:r>
    </w:p>
    <w:p w14:paraId="3E937497" w14:textId="77777777" w:rsidR="00260C00" w:rsidRDefault="009C3984" w:rsidP="00842BB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End"/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ПРО НАГЛЯДОВУ РАДУ </w:t>
      </w:r>
    </w:p>
    <w:p w14:paraId="39EC8837" w14:textId="77777777" w:rsidR="00347D03" w:rsidRDefault="009C3984" w:rsidP="00260C0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НАЦІОНАЛЬНОГО УНІВЕРСИТЕТУ «ЗАПОРІЗЬКА ПОЛІТЕХНІКА» </w:t>
      </w:r>
    </w:p>
    <w:p w14:paraId="42328B22" w14:textId="77777777" w:rsidR="00260C00" w:rsidRDefault="00260C00" w:rsidP="00260C0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810796F" w14:textId="77777777" w:rsidR="009C3984" w:rsidRDefault="009C3984" w:rsidP="00260C0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B0F6840" w14:textId="77777777" w:rsidR="009C3984" w:rsidRDefault="009C3984" w:rsidP="00260C0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91F1952" w14:textId="77777777" w:rsidR="009C3984" w:rsidRDefault="009C3984" w:rsidP="00260C0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91B2FDC" w14:textId="77777777" w:rsidR="009C3984" w:rsidRDefault="009C3984" w:rsidP="00260C0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307F94B" w14:textId="77777777" w:rsidR="009C3984" w:rsidRDefault="009C3984" w:rsidP="00260C0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F37B28" w14:textId="77777777" w:rsidR="009C3984" w:rsidRPr="00932D94" w:rsidRDefault="009C3984" w:rsidP="00842BB2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32D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Погоджено</w:t>
      </w:r>
    </w:p>
    <w:p w14:paraId="2EC856E5" w14:textId="77777777" w:rsidR="009C3984" w:rsidRPr="00932D94" w:rsidRDefault="009C3984" w:rsidP="009C3984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2D94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рішенням вченої ради</w:t>
      </w:r>
    </w:p>
    <w:p w14:paraId="56BA4CDB" w14:textId="77777777" w:rsidR="009C3984" w:rsidRPr="00932D94" w:rsidRDefault="009C3984" w:rsidP="009C3984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2D94">
        <w:rPr>
          <w:rFonts w:ascii="Times New Roman" w:eastAsia="Times New Roman" w:hAnsi="Times New Roman" w:cs="Times New Roman"/>
          <w:sz w:val="28"/>
          <w:szCs w:val="28"/>
          <w:lang w:val="uk-UA"/>
        </w:rPr>
        <w:t>НУ «Запорізька політехніка»</w:t>
      </w:r>
    </w:p>
    <w:p w14:paraId="44235A34" w14:textId="77777777" w:rsidR="009C3984" w:rsidRPr="00932D94" w:rsidRDefault="009C3984" w:rsidP="009C3984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2D94">
        <w:rPr>
          <w:rFonts w:ascii="Times New Roman" w:eastAsia="Times New Roman" w:hAnsi="Times New Roman" w:cs="Times New Roman"/>
          <w:sz w:val="28"/>
          <w:szCs w:val="28"/>
          <w:lang w:val="uk-UA"/>
        </w:rPr>
        <w:t>від «____» ________20__ року №__</w:t>
      </w:r>
    </w:p>
    <w:p w14:paraId="1B486545" w14:textId="77777777" w:rsidR="009C3984" w:rsidRPr="00932D94" w:rsidRDefault="009C3984" w:rsidP="009C3984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61BC84" w14:textId="77777777" w:rsidR="009C3984" w:rsidRPr="00932D94" w:rsidRDefault="009C3984" w:rsidP="009C3984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2D94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вченої ради</w:t>
      </w:r>
    </w:p>
    <w:p w14:paraId="1789F37D" w14:textId="77777777" w:rsidR="009C3984" w:rsidRPr="00932D94" w:rsidRDefault="009C3984" w:rsidP="009C3984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2D94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_______________Володимир БАХРУШИН</w:t>
      </w:r>
    </w:p>
    <w:p w14:paraId="224ECC97" w14:textId="77777777" w:rsidR="009C3984" w:rsidRPr="00932D94" w:rsidRDefault="009C3984" w:rsidP="00260C0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40B8FF3" w14:textId="77777777" w:rsidR="009C3984" w:rsidRPr="00932D94" w:rsidRDefault="009C3984" w:rsidP="00260C0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A9E47FB" w14:textId="77777777" w:rsidR="009C3984" w:rsidRDefault="009C3984" w:rsidP="00260C0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3C0E78" w14:textId="77777777" w:rsidR="009C3984" w:rsidRDefault="009C3984" w:rsidP="00260C0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C040AD5" w14:textId="77777777" w:rsidR="009C3984" w:rsidRDefault="009C3984" w:rsidP="00260C0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203CF5" w14:textId="77777777" w:rsidR="009C3984" w:rsidRDefault="009C3984" w:rsidP="00260C0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9CF69F6" w14:textId="77777777" w:rsidR="009C3984" w:rsidRDefault="009C3984" w:rsidP="00260C0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20A581" w14:textId="77777777" w:rsidR="009C3984" w:rsidRDefault="009C3984" w:rsidP="009C3984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07A4D56" w14:textId="77777777" w:rsidR="009C3984" w:rsidRDefault="009C3984" w:rsidP="009C3984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F59F4D" w14:textId="77777777" w:rsidR="009C3984" w:rsidRPr="00842BB2" w:rsidRDefault="009C3984" w:rsidP="00260C0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2BB2">
        <w:rPr>
          <w:rFonts w:ascii="Times New Roman" w:hAnsi="Times New Roman" w:cs="Times New Roman"/>
          <w:b/>
          <w:sz w:val="28"/>
          <w:szCs w:val="28"/>
          <w:lang w:val="uk-UA"/>
        </w:rPr>
        <w:t>Запоріжжя</w:t>
      </w:r>
    </w:p>
    <w:p w14:paraId="5FED3C9E" w14:textId="77777777" w:rsidR="009C3984" w:rsidRPr="00842BB2" w:rsidRDefault="009C3984" w:rsidP="00260C0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2BB2">
        <w:rPr>
          <w:rFonts w:ascii="Times New Roman" w:hAnsi="Times New Roman" w:cs="Times New Roman"/>
          <w:b/>
          <w:sz w:val="28"/>
          <w:szCs w:val="28"/>
          <w:lang w:val="uk-UA"/>
        </w:rPr>
        <w:t>2023 рік</w:t>
      </w:r>
    </w:p>
    <w:p w14:paraId="2B3B5124" w14:textId="77777777" w:rsidR="009C3984" w:rsidRPr="008B7909" w:rsidRDefault="009C3984" w:rsidP="009C398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3DAC5BDB" w14:textId="40E2502F" w:rsidR="0045784D" w:rsidRPr="0045784D" w:rsidRDefault="00327938" w:rsidP="0045784D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2BB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Загальні положення</w:t>
      </w:r>
    </w:p>
    <w:p w14:paraId="4FAC5BD4" w14:textId="77777777" w:rsidR="00347D03" w:rsidRPr="00842BB2" w:rsidRDefault="00327938" w:rsidP="0045784D">
      <w:pPr>
        <w:pStyle w:val="a3"/>
        <w:numPr>
          <w:ilvl w:val="1"/>
          <w:numId w:val="2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BB2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Наглядову раду </w:t>
      </w:r>
      <w:r w:rsidR="008B7909" w:rsidRPr="00842BB2">
        <w:rPr>
          <w:rFonts w:ascii="Times New Roman" w:hAnsi="Times New Roman" w:cs="Times New Roman"/>
          <w:sz w:val="28"/>
          <w:szCs w:val="28"/>
          <w:lang w:val="uk-UA"/>
        </w:rPr>
        <w:t>Національного університету «Запорізька політехніка»</w:t>
      </w:r>
      <w:r w:rsidRPr="00842BB2">
        <w:rPr>
          <w:rFonts w:ascii="Times New Roman" w:hAnsi="Times New Roman" w:cs="Times New Roman"/>
          <w:sz w:val="28"/>
          <w:szCs w:val="28"/>
          <w:lang w:val="uk-UA"/>
        </w:rPr>
        <w:t xml:space="preserve"> (далі – Наглядова рада) розроблено відповідно до Закону України «Про вищу освіту». </w:t>
      </w:r>
    </w:p>
    <w:p w14:paraId="224BBE1E" w14:textId="77777777" w:rsidR="009B1ABE" w:rsidRPr="009B62E3" w:rsidRDefault="00842BB2" w:rsidP="0045784D">
      <w:pPr>
        <w:pStyle w:val="a3"/>
        <w:numPr>
          <w:ilvl w:val="1"/>
          <w:numId w:val="2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42BB2">
        <w:rPr>
          <w:rFonts w:ascii="Times New Roman" w:hAnsi="Times New Roman" w:cs="Times New Roman"/>
          <w:sz w:val="28"/>
          <w:szCs w:val="28"/>
          <w:lang w:val="uk-UA"/>
        </w:rPr>
        <w:t>Положення про Наглядову раду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</w:t>
      </w:r>
      <w:r w:rsidRPr="00842BB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Положення)</w:t>
      </w:r>
      <w:r w:rsidR="00327938" w:rsidRPr="00842BB2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327938" w:rsidRPr="009B1ABE">
        <w:rPr>
          <w:rFonts w:ascii="Times New Roman" w:hAnsi="Times New Roman" w:cs="Times New Roman"/>
          <w:sz w:val="28"/>
          <w:szCs w:val="28"/>
          <w:lang w:val="uk-UA"/>
        </w:rPr>
        <w:t>розміщується</w:t>
      </w:r>
      <w:r w:rsidR="009B1ABE" w:rsidRPr="009B1ABE">
        <w:rPr>
          <w:rFonts w:ascii="Times New Roman" w:hAnsi="Times New Roman" w:cs="Times New Roman"/>
          <w:sz w:val="28"/>
          <w:szCs w:val="28"/>
          <w:lang w:val="uk-UA"/>
        </w:rPr>
        <w:t xml:space="preserve"> на о</w:t>
      </w:r>
      <w:r w:rsidR="009B1ABE">
        <w:rPr>
          <w:rFonts w:ascii="Times New Roman" w:hAnsi="Times New Roman" w:cs="Times New Roman"/>
          <w:sz w:val="28"/>
          <w:szCs w:val="28"/>
          <w:lang w:val="uk-UA"/>
        </w:rPr>
        <w:t xml:space="preserve">фіційному сайті Національного університету «Запорізька політехніка» (далі </w:t>
      </w:r>
      <w:r w:rsidR="009B1ABE" w:rsidRPr="009B1AB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B1ABE" w:rsidRPr="009B1ABE">
        <w:rPr>
          <w:rFonts w:ascii="Times New Roman" w:hAnsi="Times New Roman" w:cs="Times New Roman"/>
          <w:sz w:val="28"/>
          <w:szCs w:val="28"/>
          <w:lang w:val="uk-UA"/>
        </w:rPr>
        <w:t xml:space="preserve">–  </w:t>
      </w:r>
      <w:r w:rsidR="009B1ABE">
        <w:rPr>
          <w:rFonts w:ascii="Times New Roman" w:hAnsi="Times New Roman" w:cs="Times New Roman"/>
          <w:sz w:val="28"/>
          <w:szCs w:val="28"/>
          <w:lang w:val="uk-UA"/>
        </w:rPr>
        <w:t>університет)</w:t>
      </w:r>
      <w:r w:rsidR="009B1ABE" w:rsidRPr="009B1ABE">
        <w:rPr>
          <w:rFonts w:ascii="Times New Roman" w:hAnsi="Times New Roman" w:cs="Times New Roman"/>
          <w:sz w:val="28"/>
          <w:szCs w:val="28"/>
          <w:lang w:val="uk-UA"/>
        </w:rPr>
        <w:t xml:space="preserve"> у розділі «Документи наглядової ради»</w:t>
      </w:r>
      <w:r w:rsidR="009B1A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9402B" w14:textId="77777777" w:rsidR="00347D03" w:rsidRPr="008B7909" w:rsidRDefault="00327938" w:rsidP="0045784D">
      <w:pPr>
        <w:pStyle w:val="a3"/>
        <w:numPr>
          <w:ilvl w:val="1"/>
          <w:numId w:val="2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Наглядова рада створюється за рішенням Міністерства освіти і науки України для здійснення нагляду за управлінням майном університету, додержанням мети його створення. </w:t>
      </w:r>
    </w:p>
    <w:p w14:paraId="7CABB4E0" w14:textId="27992E47" w:rsidR="009C3984" w:rsidRPr="0045784D" w:rsidRDefault="00327938" w:rsidP="0045784D">
      <w:pPr>
        <w:pStyle w:val="a3"/>
        <w:numPr>
          <w:ilvl w:val="1"/>
          <w:numId w:val="2"/>
        </w:num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>У своїй діяльності Наглядова рада керується чинним законодавством України, Статутом унів</w:t>
      </w:r>
      <w:r w:rsidR="0045784D">
        <w:rPr>
          <w:rFonts w:ascii="Times New Roman" w:hAnsi="Times New Roman" w:cs="Times New Roman"/>
          <w:sz w:val="28"/>
          <w:szCs w:val="28"/>
          <w:lang w:val="uk-UA"/>
        </w:rPr>
        <w:t>ерситету та даним Положенням.</w:t>
      </w:r>
    </w:p>
    <w:p w14:paraId="55A17373" w14:textId="64EC46B4" w:rsidR="009C3984" w:rsidRPr="0045784D" w:rsidRDefault="00327938" w:rsidP="0045784D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3984">
        <w:rPr>
          <w:rFonts w:ascii="Times New Roman" w:hAnsi="Times New Roman" w:cs="Times New Roman"/>
          <w:b/>
          <w:sz w:val="28"/>
          <w:szCs w:val="28"/>
          <w:lang w:val="uk-UA"/>
        </w:rPr>
        <w:t>Порядок формування Наглядової ради та строк її повноважень</w:t>
      </w:r>
    </w:p>
    <w:p w14:paraId="2DD6D427" w14:textId="77777777" w:rsidR="00347D03" w:rsidRPr="00842BB2" w:rsidRDefault="00327938" w:rsidP="0045784D">
      <w:pPr>
        <w:pStyle w:val="a3"/>
        <w:numPr>
          <w:ilvl w:val="1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2BB2">
        <w:rPr>
          <w:rFonts w:ascii="Times New Roman" w:hAnsi="Times New Roman" w:cs="Times New Roman"/>
          <w:sz w:val="28"/>
          <w:szCs w:val="28"/>
          <w:lang w:val="uk-UA"/>
        </w:rPr>
        <w:t xml:space="preserve">Персональний склад Наглядової ради затверджується Міністерством освіти і науки України. </w:t>
      </w:r>
    </w:p>
    <w:p w14:paraId="259599B0" w14:textId="77777777" w:rsidR="00347D03" w:rsidRPr="008B7909" w:rsidRDefault="00327938" w:rsidP="0045784D">
      <w:pPr>
        <w:pStyle w:val="a3"/>
        <w:numPr>
          <w:ilvl w:val="1"/>
          <w:numId w:val="2"/>
        </w:numPr>
        <w:spacing w:after="0" w:line="360" w:lineRule="auto"/>
        <w:ind w:left="0" w:firstLine="2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До складу Наглядової ради не можуть входити працівники університету та здобувачі вищої освіти. </w:t>
      </w:r>
    </w:p>
    <w:p w14:paraId="7735AD48" w14:textId="77777777" w:rsidR="00347D03" w:rsidRPr="008B7909" w:rsidRDefault="00327938" w:rsidP="0045784D">
      <w:pPr>
        <w:pStyle w:val="a3"/>
        <w:numPr>
          <w:ilvl w:val="1"/>
          <w:numId w:val="2"/>
        </w:numPr>
        <w:spacing w:after="0" w:line="360" w:lineRule="auto"/>
        <w:ind w:left="-142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Члени Наглядової ради виконують свої обов’язки на громадських засадах. </w:t>
      </w:r>
    </w:p>
    <w:p w14:paraId="614593C6" w14:textId="77777777" w:rsidR="00260C00" w:rsidRDefault="00327938" w:rsidP="0045784D">
      <w:pPr>
        <w:pStyle w:val="a3"/>
        <w:numPr>
          <w:ilvl w:val="1"/>
          <w:numId w:val="2"/>
        </w:numPr>
        <w:spacing w:after="0" w:line="360" w:lineRule="auto"/>
        <w:ind w:left="-142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Строк повноважень Наглядової ради – п’ять років. </w:t>
      </w:r>
    </w:p>
    <w:p w14:paraId="338D92B9" w14:textId="1A257714" w:rsidR="009B1ABE" w:rsidRPr="0045784D" w:rsidRDefault="00327938" w:rsidP="009C3984">
      <w:pPr>
        <w:pStyle w:val="a3"/>
        <w:numPr>
          <w:ilvl w:val="1"/>
          <w:numId w:val="2"/>
        </w:numPr>
        <w:spacing w:after="0" w:line="360" w:lineRule="auto"/>
        <w:ind w:left="-142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Повноваження членів Наглядової ради можуть припинятися достроково за власним бажанням та з інших поважних причин. </w:t>
      </w:r>
    </w:p>
    <w:p w14:paraId="69060442" w14:textId="01AF302D" w:rsidR="009C3984" w:rsidRPr="0045784D" w:rsidRDefault="00327938" w:rsidP="0045784D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1ABE">
        <w:rPr>
          <w:rFonts w:ascii="Times New Roman" w:hAnsi="Times New Roman" w:cs="Times New Roman"/>
          <w:b/>
          <w:sz w:val="28"/>
          <w:szCs w:val="28"/>
          <w:lang w:val="uk-UA"/>
        </w:rPr>
        <w:t>Компетенції Наглядової ради</w:t>
      </w:r>
    </w:p>
    <w:p w14:paraId="26DE3C02" w14:textId="77777777" w:rsidR="00260C00" w:rsidRPr="005B5D60" w:rsidRDefault="00327938" w:rsidP="00F87CE9">
      <w:pPr>
        <w:pStyle w:val="a3"/>
        <w:numPr>
          <w:ilvl w:val="1"/>
          <w:numId w:val="2"/>
        </w:numPr>
        <w:spacing w:after="0" w:line="360" w:lineRule="auto"/>
        <w:ind w:hanging="2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D60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Наглядової ради є: </w:t>
      </w:r>
    </w:p>
    <w:p w14:paraId="36B0DF03" w14:textId="77777777" w:rsidR="00260C00" w:rsidRPr="005B5D60" w:rsidRDefault="00327938" w:rsidP="0045784D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D60">
        <w:rPr>
          <w:rFonts w:ascii="Times New Roman" w:hAnsi="Times New Roman" w:cs="Times New Roman"/>
          <w:sz w:val="28"/>
          <w:szCs w:val="28"/>
          <w:lang w:val="uk-UA"/>
        </w:rPr>
        <w:t xml:space="preserve">розгляд і аналіз пріоритетних напрямів розвитку університету у сферах освіти, наукової, науково-технічної та інноваційної діяльності; </w:t>
      </w:r>
    </w:p>
    <w:p w14:paraId="3A68381A" w14:textId="77777777" w:rsidR="00260C00" w:rsidRDefault="00327938" w:rsidP="0045784D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сприяння розв’язанню перспективних завдань розвитку університету; </w:t>
      </w:r>
    </w:p>
    <w:p w14:paraId="4B3D1842" w14:textId="3F1CA3C1" w:rsidR="00260C00" w:rsidRPr="000936AE" w:rsidRDefault="00327938" w:rsidP="0045784D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допомоги керівництву університету в 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</w:t>
      </w:r>
      <w:r w:rsidR="00605889" w:rsidRPr="000936AE">
        <w:rPr>
          <w:rFonts w:ascii="Times New Roman" w:hAnsi="Times New Roman" w:cs="Times New Roman"/>
          <w:sz w:val="28"/>
          <w:szCs w:val="28"/>
          <w:lang w:val="uk-UA"/>
        </w:rPr>
        <w:t>його місії та стратегії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01D87B84" w14:textId="77777777" w:rsidR="00260C00" w:rsidRDefault="00327938" w:rsidP="0045784D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залучення фінансових ресурсів для забезпечення діяльності університету з основних напрямів розвитку і здійснення контролю за їх використанням; </w:t>
      </w:r>
    </w:p>
    <w:p w14:paraId="69071AC4" w14:textId="77777777" w:rsidR="00260C00" w:rsidRDefault="00327938" w:rsidP="0045784D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сприяння ефективній взаємодії університету з державними органами та органами місцевого самоврядування, науковою громадськістю, суспільно-політичними організаціями та суб’єктами господарської діяльності в інтересах розвитку та підвищення якості освітньої діяльності і конкурентоспроможності університету; </w:t>
      </w:r>
    </w:p>
    <w:p w14:paraId="509ACAAA" w14:textId="77777777" w:rsidR="00260C00" w:rsidRDefault="00327938" w:rsidP="0045784D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сприяння та надання допомоги університету в удосконаленні матеріально-технічної бази освітнього процесу, наукової та науково-технічної діяльності, його соціальної інфраструктури; </w:t>
      </w:r>
    </w:p>
    <w:p w14:paraId="5D5DB718" w14:textId="77777777" w:rsidR="00260C00" w:rsidRDefault="00327938" w:rsidP="0045784D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>здійснення громадського контролю за діяльністю університету;</w:t>
      </w:r>
    </w:p>
    <w:p w14:paraId="6F45FDAA" w14:textId="3E02821A" w:rsidR="00260C00" w:rsidRDefault="00327938" w:rsidP="0045784D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>сприяння інтегр</w:t>
      </w:r>
      <w:r w:rsidR="000936AE">
        <w:rPr>
          <w:rFonts w:ascii="Times New Roman" w:hAnsi="Times New Roman" w:cs="Times New Roman"/>
          <w:sz w:val="28"/>
          <w:szCs w:val="28"/>
          <w:lang w:val="uk-UA"/>
        </w:rPr>
        <w:t>ації університету</w:t>
      </w:r>
      <w:r w:rsidR="006058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889" w:rsidRPr="000936AE">
        <w:rPr>
          <w:rFonts w:ascii="Times New Roman" w:hAnsi="Times New Roman" w:cs="Times New Roman"/>
          <w:sz w:val="28"/>
          <w:szCs w:val="28"/>
          <w:lang w:val="uk-UA"/>
        </w:rPr>
        <w:t>до Європейського простору вищої освіти та Європейського дослідницького простору, поглибленню його співпраці із закладами вищої освіти та науковими установами інших країн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 пошук шляхів розширення та удосконалення міжнародног</w:t>
      </w:r>
      <w:r w:rsidR="00260C00">
        <w:rPr>
          <w:rFonts w:ascii="Times New Roman" w:hAnsi="Times New Roman" w:cs="Times New Roman"/>
          <w:sz w:val="28"/>
          <w:szCs w:val="28"/>
          <w:lang w:val="uk-UA"/>
        </w:rPr>
        <w:t>о співробітництва університету;</w:t>
      </w:r>
    </w:p>
    <w:p w14:paraId="6B215CD0" w14:textId="44F3DCDA" w:rsidR="00260C00" w:rsidRPr="000936AE" w:rsidRDefault="00327938" w:rsidP="0045784D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36AE">
        <w:rPr>
          <w:rFonts w:ascii="Times New Roman" w:hAnsi="Times New Roman" w:cs="Times New Roman"/>
          <w:sz w:val="28"/>
          <w:szCs w:val="28"/>
          <w:lang w:val="uk-UA"/>
        </w:rPr>
        <w:t>сприяння творенню позитивного іміджу університету в галузі вищої освіти, науки</w:t>
      </w:r>
      <w:r w:rsidR="00605889" w:rsidRPr="000936AE">
        <w:rPr>
          <w:rFonts w:ascii="Times New Roman" w:hAnsi="Times New Roman" w:cs="Times New Roman"/>
          <w:sz w:val="28"/>
          <w:szCs w:val="28"/>
          <w:lang w:val="uk-UA"/>
        </w:rPr>
        <w:t>, техніки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 і культури на регіональному</w:t>
      </w:r>
      <w:r w:rsidR="00605889" w:rsidRPr="000936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 загальнодержавному </w:t>
      </w:r>
      <w:r w:rsidR="00605889"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та міжнародному 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>рівнях.</w:t>
      </w:r>
    </w:p>
    <w:p w14:paraId="79F293B7" w14:textId="77777777" w:rsidR="00260C00" w:rsidRPr="005B5D60" w:rsidRDefault="00327938" w:rsidP="0045784D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D60">
        <w:rPr>
          <w:rFonts w:ascii="Times New Roman" w:hAnsi="Times New Roman" w:cs="Times New Roman"/>
          <w:sz w:val="28"/>
          <w:szCs w:val="28"/>
          <w:lang w:val="uk-UA"/>
        </w:rPr>
        <w:t>Наглядова рада відповідн</w:t>
      </w:r>
      <w:r w:rsidR="00260C00" w:rsidRPr="005B5D60">
        <w:rPr>
          <w:rFonts w:ascii="Times New Roman" w:hAnsi="Times New Roman" w:cs="Times New Roman"/>
          <w:sz w:val="28"/>
          <w:szCs w:val="28"/>
          <w:lang w:val="uk-UA"/>
        </w:rPr>
        <w:t>о до покладених на неї завдань:</w:t>
      </w:r>
    </w:p>
    <w:p w14:paraId="6A19D2EE" w14:textId="77777777" w:rsidR="00260C00" w:rsidRPr="005B5D60" w:rsidRDefault="00E41780" w:rsidP="0045784D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D60">
        <w:rPr>
          <w:rFonts w:ascii="Times New Roman" w:hAnsi="Times New Roman" w:cs="Times New Roman"/>
          <w:sz w:val="28"/>
          <w:szCs w:val="28"/>
          <w:lang w:val="uk-UA"/>
        </w:rPr>
        <w:t>готує і надає В</w:t>
      </w:r>
      <w:r w:rsidR="00327938" w:rsidRPr="005B5D60">
        <w:rPr>
          <w:rFonts w:ascii="Times New Roman" w:hAnsi="Times New Roman" w:cs="Times New Roman"/>
          <w:sz w:val="28"/>
          <w:szCs w:val="28"/>
          <w:lang w:val="uk-UA"/>
        </w:rPr>
        <w:t xml:space="preserve">ченій раді та керівництву університету пропозиції щодо визначення пріоритетних напрямів розвитку освітньої, наукової, науково-технічної та інноваційної діяльності університету; </w:t>
      </w:r>
    </w:p>
    <w:p w14:paraId="7BBDF39C" w14:textId="77777777" w:rsidR="00260C00" w:rsidRDefault="00327938" w:rsidP="0045784D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>бере участь у розробленні проектів програм, спрямованих на розвиток матеріально-технічної бази університету та його соціальної інфраструкт</w:t>
      </w:r>
      <w:r w:rsidR="00260C00">
        <w:rPr>
          <w:rFonts w:ascii="Times New Roman" w:hAnsi="Times New Roman" w:cs="Times New Roman"/>
          <w:sz w:val="28"/>
          <w:szCs w:val="28"/>
          <w:lang w:val="uk-UA"/>
        </w:rPr>
        <w:t>ури;</w:t>
      </w:r>
    </w:p>
    <w:p w14:paraId="4137B13E" w14:textId="77777777" w:rsidR="00260C00" w:rsidRDefault="00327938" w:rsidP="0045784D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>надає пропозиції щодо оптимізації організаційної структури університету за напря</w:t>
      </w:r>
      <w:r w:rsidR="00260C00">
        <w:rPr>
          <w:rFonts w:ascii="Times New Roman" w:hAnsi="Times New Roman" w:cs="Times New Roman"/>
          <w:sz w:val="28"/>
          <w:szCs w:val="28"/>
          <w:lang w:val="uk-UA"/>
        </w:rPr>
        <w:t>мами його статутної діяльності;</w:t>
      </w:r>
    </w:p>
    <w:p w14:paraId="10975DE2" w14:textId="527B6FE7" w:rsidR="00260C00" w:rsidRDefault="00327938" w:rsidP="0045784D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>сприяє впровадженню в університеті інноваційних технологій організа</w:t>
      </w:r>
      <w:r w:rsidR="00260C00">
        <w:rPr>
          <w:rFonts w:ascii="Times New Roman" w:hAnsi="Times New Roman" w:cs="Times New Roman"/>
          <w:sz w:val="28"/>
          <w:szCs w:val="28"/>
          <w:lang w:val="uk-UA"/>
        </w:rPr>
        <w:t xml:space="preserve">ції </w:t>
      </w:r>
      <w:proofErr w:type="spellStart"/>
      <w:r w:rsidR="00260C00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="00260C00">
        <w:rPr>
          <w:rFonts w:ascii="Times New Roman" w:hAnsi="Times New Roman" w:cs="Times New Roman"/>
          <w:sz w:val="28"/>
          <w:szCs w:val="28"/>
          <w:lang w:val="uk-UA"/>
        </w:rPr>
        <w:t>-наукового процесу;</w:t>
      </w:r>
    </w:p>
    <w:p w14:paraId="19F97016" w14:textId="77777777" w:rsidR="00260C00" w:rsidRPr="000936AE" w:rsidRDefault="00327938" w:rsidP="0045784D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lastRenderedPageBreak/>
        <w:t>сприяє залученню інвестицій та надходженню додаткових коштів, матеріальних цінностей та нематеріальних активів для здійснення освітньої, наукової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05889"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науково-технічної, інноваційної, міжнародної, 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виховної, оздоровчої, спортивної та </w:t>
      </w:r>
      <w:proofErr w:type="spellStart"/>
      <w:r w:rsidRPr="000936AE">
        <w:rPr>
          <w:rFonts w:ascii="Times New Roman" w:hAnsi="Times New Roman" w:cs="Times New Roman"/>
          <w:sz w:val="28"/>
          <w:szCs w:val="28"/>
          <w:lang w:val="uk-UA"/>
        </w:rPr>
        <w:t>просвітницько</w:t>
      </w:r>
      <w:proofErr w:type="spellEnd"/>
      <w:r w:rsidRPr="000936AE">
        <w:rPr>
          <w:rFonts w:ascii="Times New Roman" w:hAnsi="Times New Roman" w:cs="Times New Roman"/>
          <w:sz w:val="28"/>
          <w:szCs w:val="28"/>
          <w:lang w:val="uk-UA"/>
        </w:rPr>
        <w:t>-куль</w:t>
      </w:r>
      <w:r w:rsidR="00260C00" w:rsidRPr="000936AE">
        <w:rPr>
          <w:rFonts w:ascii="Times New Roman" w:hAnsi="Times New Roman" w:cs="Times New Roman"/>
          <w:sz w:val="28"/>
          <w:szCs w:val="28"/>
          <w:lang w:val="uk-UA"/>
        </w:rPr>
        <w:t>турної діяльності університету;</w:t>
      </w:r>
    </w:p>
    <w:p w14:paraId="114DAC53" w14:textId="76C4B3BD" w:rsidR="00260C00" w:rsidRDefault="00327938" w:rsidP="0045784D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здійснює </w:t>
      </w:r>
      <w:commentRangeStart w:id="1"/>
      <w:commentRangeEnd w:id="1"/>
      <w:r w:rsidR="00605889"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нагляд за 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>економічно</w:t>
      </w:r>
      <w:r w:rsidR="00605889" w:rsidRPr="000936A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>, фінансово</w:t>
      </w:r>
      <w:r w:rsidR="00605889" w:rsidRPr="000936A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0936AE"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>і господарсько</w:t>
      </w:r>
      <w:r w:rsidR="00605889" w:rsidRPr="000936A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0936AE"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>діяльн</w:t>
      </w:r>
      <w:r w:rsidR="00605889" w:rsidRPr="000936AE">
        <w:rPr>
          <w:rFonts w:ascii="Times New Roman" w:hAnsi="Times New Roman" w:cs="Times New Roman"/>
          <w:sz w:val="28"/>
          <w:szCs w:val="28"/>
          <w:lang w:val="uk-UA"/>
        </w:rPr>
        <w:t>істю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університету, надає рекомендації його керівництву щодо удосконалення механізмів планування витрат, використання майна, земельних ділянок та коштів відповідно до С</w:t>
      </w:r>
      <w:r w:rsidR="00260C00" w:rsidRPr="000936AE">
        <w:rPr>
          <w:rFonts w:ascii="Times New Roman" w:hAnsi="Times New Roman" w:cs="Times New Roman"/>
          <w:sz w:val="28"/>
          <w:szCs w:val="28"/>
          <w:lang w:val="uk-UA"/>
        </w:rPr>
        <w:t>тратегії розвитку університету</w:t>
      </w:r>
      <w:r w:rsidR="00260C00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CE4C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D8A5B2" w14:textId="77777777" w:rsidR="00260C00" w:rsidRPr="005B5D60" w:rsidRDefault="00260C00" w:rsidP="0045784D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D60">
        <w:rPr>
          <w:rFonts w:ascii="Times New Roman" w:hAnsi="Times New Roman" w:cs="Times New Roman"/>
          <w:sz w:val="28"/>
          <w:szCs w:val="28"/>
          <w:lang w:val="uk-UA"/>
        </w:rPr>
        <w:t>Наглядова рада має право:</w:t>
      </w:r>
    </w:p>
    <w:p w14:paraId="71598AAF" w14:textId="4F6393F6" w:rsidR="00260C00" w:rsidRPr="000936AE" w:rsidRDefault="00327938" w:rsidP="0045784D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D60">
        <w:rPr>
          <w:rFonts w:ascii="Times New Roman" w:hAnsi="Times New Roman" w:cs="Times New Roman"/>
          <w:sz w:val="28"/>
          <w:szCs w:val="28"/>
          <w:lang w:val="uk-UA"/>
        </w:rPr>
        <w:t xml:space="preserve">одержувати в установленому 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порядку від керівництва університету інформацію та матеріали, необхідні для виконання </w:t>
      </w:r>
      <w:r w:rsidR="00260C00" w:rsidRPr="000936AE">
        <w:rPr>
          <w:rFonts w:ascii="Times New Roman" w:hAnsi="Times New Roman" w:cs="Times New Roman"/>
          <w:sz w:val="28"/>
          <w:szCs w:val="28"/>
          <w:lang w:val="uk-UA"/>
        </w:rPr>
        <w:t>покладених на неї завдань;</w:t>
      </w:r>
    </w:p>
    <w:p w14:paraId="132A4081" w14:textId="53A1D5BF" w:rsidR="00260C00" w:rsidRPr="000936AE" w:rsidRDefault="00327938" w:rsidP="0045784D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утворювати </w:t>
      </w:r>
      <w:r w:rsidR="000936AE" w:rsidRPr="000936AE">
        <w:rPr>
          <w:rFonts w:ascii="Times New Roman" w:hAnsi="Times New Roman" w:cs="Times New Roman"/>
          <w:sz w:val="28"/>
          <w:szCs w:val="28"/>
          <w:lang w:val="uk-UA"/>
        </w:rPr>
        <w:t>експертні та робочі групи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60F6"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>науково-організаційного супроводження виконання своїх повноважень</w:t>
      </w:r>
      <w:r w:rsidR="000936AE" w:rsidRPr="000936A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835D6CA" w14:textId="77777777" w:rsidR="00260C00" w:rsidRDefault="00327938" w:rsidP="0045784D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в установленому порядку конференції, семінари, наради з питань, що належать до її компетенції; </w:t>
      </w:r>
    </w:p>
    <w:p w14:paraId="047DDE93" w14:textId="77777777" w:rsidR="00260C00" w:rsidRDefault="00327938" w:rsidP="0045784D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надавати рекомендації вченій раді та керівництву університету щодо шляхів та методів удосконалення статутної діяльності; </w:t>
      </w:r>
    </w:p>
    <w:p w14:paraId="6BD0630C" w14:textId="77777777" w:rsidR="00260C00" w:rsidRDefault="00327938" w:rsidP="0045784D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інформувати Міністерство освіти і науки України про стан діяльності та рівень ефективності управління університету, вносити пропозиції щодо вжиття заходів з усунення виявлених порушень; </w:t>
      </w:r>
    </w:p>
    <w:p w14:paraId="3474C5A9" w14:textId="77777777" w:rsidR="00260C00" w:rsidRDefault="00327938" w:rsidP="0045784D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вносити Конференції трудового колективу університету подання про відкликання ректора з підстав, передбачених законодавством, Статутом, контрактом; </w:t>
      </w:r>
    </w:p>
    <w:p w14:paraId="7ECFB96F" w14:textId="77777777" w:rsidR="00260C00" w:rsidRDefault="00327938" w:rsidP="0045784D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висвітлювати свою діяльність у засобах масової інформації, оприлюднювати результати своєї роботи на зборах, конференціях, спеціальних стендах, на офіційних веб-сайтах; </w:t>
      </w:r>
    </w:p>
    <w:p w14:paraId="0209DDC0" w14:textId="77777777" w:rsidR="00B015B6" w:rsidRDefault="00327938" w:rsidP="0045784D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>проводити конкурсний відбір керівника фахового коледжу відповідно до зако</w:t>
      </w:r>
      <w:r w:rsidR="003E2045">
        <w:rPr>
          <w:rFonts w:ascii="Times New Roman" w:hAnsi="Times New Roman" w:cs="Times New Roman"/>
          <w:sz w:val="28"/>
          <w:szCs w:val="28"/>
          <w:lang w:val="uk-UA"/>
        </w:rPr>
        <w:t xml:space="preserve">нодавства. </w:t>
      </w:r>
    </w:p>
    <w:p w14:paraId="4F8CBD21" w14:textId="77777777" w:rsidR="00260C00" w:rsidRPr="000936AE" w:rsidRDefault="00327938" w:rsidP="0045784D">
      <w:pPr>
        <w:pStyle w:val="a3"/>
        <w:numPr>
          <w:ilvl w:val="1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D60">
        <w:rPr>
          <w:rFonts w:ascii="Times New Roman" w:hAnsi="Times New Roman" w:cs="Times New Roman"/>
          <w:sz w:val="28"/>
          <w:szCs w:val="28"/>
          <w:lang w:val="uk-UA"/>
        </w:rPr>
        <w:t xml:space="preserve">Члени Наглядової ради мають 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>права, визначені частиною 3 статті 37 Закону України «Про вищу освіту», а також</w:t>
      </w:r>
      <w:r w:rsidR="001860F6"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 право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65408589" w14:textId="77777777" w:rsidR="00260C00" w:rsidRPr="005B5D60" w:rsidRDefault="00327938" w:rsidP="0045784D">
      <w:pPr>
        <w:pStyle w:val="a3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36AE">
        <w:rPr>
          <w:rFonts w:ascii="Times New Roman" w:hAnsi="Times New Roman" w:cs="Times New Roman"/>
          <w:sz w:val="28"/>
          <w:szCs w:val="28"/>
          <w:lang w:val="uk-UA"/>
        </w:rPr>
        <w:lastRenderedPageBreak/>
        <w:t>брати участь у засіданнях вченої ради університету</w:t>
      </w:r>
      <w:r w:rsidRPr="005B5D60">
        <w:rPr>
          <w:rFonts w:ascii="Times New Roman" w:hAnsi="Times New Roman" w:cs="Times New Roman"/>
          <w:sz w:val="28"/>
          <w:szCs w:val="28"/>
          <w:lang w:val="uk-UA"/>
        </w:rPr>
        <w:t xml:space="preserve">, вчених рад його структурних підрозділів, ректорату та інших робочих і дорадчих органів; </w:t>
      </w:r>
    </w:p>
    <w:p w14:paraId="774FD4D9" w14:textId="77777777" w:rsidR="00260C00" w:rsidRDefault="00327938" w:rsidP="0045784D">
      <w:pPr>
        <w:pStyle w:val="a3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ініціювати розгляд питань на чергових та позачергових засіданнях Наглядової ради шляхом внесення їх до порядку денного; </w:t>
      </w:r>
    </w:p>
    <w:p w14:paraId="4CA5813E" w14:textId="77777777" w:rsidR="00260C00" w:rsidRDefault="00327938" w:rsidP="0045784D">
      <w:pPr>
        <w:pStyle w:val="a3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вносити пропозиції до проектів рішень Наглядової ради; </w:t>
      </w:r>
    </w:p>
    <w:p w14:paraId="5817A52E" w14:textId="47448EA5" w:rsidR="009C3984" w:rsidRPr="0045784D" w:rsidRDefault="00327938" w:rsidP="009C3984">
      <w:pPr>
        <w:pStyle w:val="a3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надавати рекомендації керівництву Наглядової ради з усіх питань, що віднесені до її компетенції. </w:t>
      </w:r>
    </w:p>
    <w:p w14:paraId="1D309FE0" w14:textId="2278CE45" w:rsidR="009C3984" w:rsidRPr="0045784D" w:rsidRDefault="00327938" w:rsidP="0045784D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3984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роботи Наглядової ради</w:t>
      </w:r>
    </w:p>
    <w:p w14:paraId="6D72176F" w14:textId="77777777" w:rsidR="005B5D60" w:rsidRDefault="00327938" w:rsidP="0045784D">
      <w:pPr>
        <w:pStyle w:val="a3"/>
        <w:numPr>
          <w:ilvl w:val="1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D60">
        <w:rPr>
          <w:rFonts w:ascii="Times New Roman" w:hAnsi="Times New Roman" w:cs="Times New Roman"/>
          <w:sz w:val="28"/>
          <w:szCs w:val="28"/>
          <w:lang w:val="uk-UA"/>
        </w:rPr>
        <w:t xml:space="preserve">Наглядову раду очолює її Голова, який несе персональну відповідальність за виконання покладених на Наглядову раду завдань. Голова Наглядової ради: </w:t>
      </w:r>
    </w:p>
    <w:p w14:paraId="4CF9ECF8" w14:textId="77777777" w:rsidR="00260C00" w:rsidRPr="005B5D60" w:rsidRDefault="00327938" w:rsidP="0045784D">
      <w:pPr>
        <w:pStyle w:val="a3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D60">
        <w:rPr>
          <w:rFonts w:ascii="Times New Roman" w:hAnsi="Times New Roman" w:cs="Times New Roman"/>
          <w:sz w:val="28"/>
          <w:szCs w:val="28"/>
          <w:lang w:val="uk-UA"/>
        </w:rPr>
        <w:t xml:space="preserve">визначає функціональні обов’язки </w:t>
      </w:r>
      <w:r w:rsidR="003E2045">
        <w:rPr>
          <w:rFonts w:ascii="Times New Roman" w:hAnsi="Times New Roman" w:cs="Times New Roman"/>
          <w:sz w:val="28"/>
          <w:szCs w:val="28"/>
          <w:lang w:val="uk-UA"/>
        </w:rPr>
        <w:t xml:space="preserve">першого заступника, </w:t>
      </w:r>
      <w:r w:rsidRPr="005B5D60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  <w:r w:rsidR="003E204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5B5D60">
        <w:rPr>
          <w:rFonts w:ascii="Times New Roman" w:hAnsi="Times New Roman" w:cs="Times New Roman"/>
          <w:sz w:val="28"/>
          <w:szCs w:val="28"/>
          <w:lang w:val="uk-UA"/>
        </w:rPr>
        <w:t xml:space="preserve">, секретаря і членів Наглядової ради; </w:t>
      </w:r>
    </w:p>
    <w:p w14:paraId="2B04B273" w14:textId="77777777" w:rsidR="00260C00" w:rsidRDefault="00327938" w:rsidP="0045784D">
      <w:pPr>
        <w:pStyle w:val="a3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планує та координує роботу Наглядової ради; </w:t>
      </w:r>
    </w:p>
    <w:p w14:paraId="6E3E9CC6" w14:textId="77A09673" w:rsidR="00260C00" w:rsidRDefault="00327938" w:rsidP="0045784D">
      <w:pPr>
        <w:pStyle w:val="a3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909">
        <w:rPr>
          <w:rFonts w:ascii="Times New Roman" w:hAnsi="Times New Roman" w:cs="Times New Roman"/>
          <w:sz w:val="28"/>
          <w:szCs w:val="28"/>
          <w:lang w:val="uk-UA"/>
        </w:rPr>
        <w:t>скликає</w:t>
      </w:r>
      <w:proofErr w:type="spellEnd"/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 і веде її 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чергові та позачергові (за пропозиціями членів Наглядової ради) засідання, </w:t>
      </w:r>
      <w:r w:rsidR="001860F6"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підписує 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 Наглядової ради; </w:t>
      </w:r>
    </w:p>
    <w:p w14:paraId="73113E34" w14:textId="77777777" w:rsidR="00260C00" w:rsidRDefault="00327938" w:rsidP="0045784D">
      <w:pPr>
        <w:pStyle w:val="a3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>складає звіт про діяльність Наглядової ради, який затверджується на засіданні Наглядової ради;</w:t>
      </w:r>
    </w:p>
    <w:p w14:paraId="778C4ED8" w14:textId="77777777" w:rsidR="00260C00" w:rsidRPr="005B5D60" w:rsidRDefault="00327938" w:rsidP="0045784D">
      <w:pPr>
        <w:pStyle w:val="a3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представляє Наглядову раду у державних та громадських установах, підприємствах і організаціях; </w:t>
      </w:r>
    </w:p>
    <w:p w14:paraId="5CB99B58" w14:textId="77777777" w:rsidR="00260C00" w:rsidRDefault="00327938" w:rsidP="0045784D">
      <w:pPr>
        <w:pStyle w:val="a3"/>
        <w:numPr>
          <w:ilvl w:val="0"/>
          <w:numId w:val="1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>здійснює інші повноваження та функції відповідно до покладених на Наглядову раду завдань та законодавства.</w:t>
      </w:r>
    </w:p>
    <w:p w14:paraId="578967F1" w14:textId="77777777" w:rsidR="00260C00" w:rsidRPr="005B5D60" w:rsidRDefault="00327938" w:rsidP="0045784D">
      <w:pPr>
        <w:pStyle w:val="a3"/>
        <w:numPr>
          <w:ilvl w:val="1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D60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Організаційною формою роботи Наглядової ради є засідання, які скликаються, як правило, не менше одного разу на рік. Дата та місце засідання визначаються Головою Наглядової ради. У разі відсутності з поважних причин Голови Наглядової ради засідання ради проводить його </w:t>
      </w:r>
      <w:r w:rsidR="00932D94">
        <w:rPr>
          <w:rFonts w:ascii="Times New Roman" w:hAnsi="Times New Roman" w:cs="Times New Roman"/>
          <w:sz w:val="28"/>
          <w:szCs w:val="28"/>
          <w:lang w:val="uk-UA"/>
        </w:rPr>
        <w:t xml:space="preserve">перший </w:t>
      </w:r>
      <w:r w:rsidRPr="005B5D6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заступник. Засідання Наглядової ради є правомочним, якщо на ньому присутні не менше двох третин її членів. Розгляд питань Наглядовою радою та прийняті ухвали фіксуються в протоколах засідань, які підписують Голова і секретар Наглядової ради. </w:t>
      </w:r>
    </w:p>
    <w:p w14:paraId="4D6574BF" w14:textId="54094EDE" w:rsidR="00260C00" w:rsidRDefault="00327938" w:rsidP="0045784D">
      <w:pPr>
        <w:pStyle w:val="a3"/>
        <w:numPr>
          <w:ilvl w:val="1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Наглядова рада в межах своїх повноважень приймає рішення, організовує й контролює їх виконання. Рішення Наглядової ради вважається прийнятим, якщо за нього проголосувало більше 50% членів, присутніх на її засіданні. Ухвалені Наглядовою радою рішення в 5-денний строк доводяться до відома вченої ради та керівництва університету і є обов’язковими для розгляду</w:t>
      </w:r>
      <w:r w:rsidR="000936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11F89A" w14:textId="7CD4E2AD" w:rsidR="009C3984" w:rsidRPr="0045784D" w:rsidRDefault="00327938" w:rsidP="0045784D">
      <w:pPr>
        <w:pStyle w:val="a3"/>
        <w:numPr>
          <w:ilvl w:val="1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>Організаційне та матеріально-технічне забезпечення діяльності Наглядової ради здійснює університет, який забезпечує приміщенням для засідань, комп’ютер</w:t>
      </w:r>
      <w:r w:rsidR="00260C00">
        <w:rPr>
          <w:rFonts w:ascii="Times New Roman" w:hAnsi="Times New Roman" w:cs="Times New Roman"/>
          <w:sz w:val="28"/>
          <w:szCs w:val="28"/>
          <w:lang w:val="uk-UA"/>
        </w:rPr>
        <w:t>ною та організаційною технікою.</w:t>
      </w:r>
    </w:p>
    <w:p w14:paraId="7E7B093A" w14:textId="77777777" w:rsidR="00260C00" w:rsidRDefault="00327938" w:rsidP="0045784D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3984">
        <w:rPr>
          <w:rFonts w:ascii="Times New Roman" w:hAnsi="Times New Roman" w:cs="Times New Roman"/>
          <w:b/>
          <w:sz w:val="28"/>
          <w:szCs w:val="28"/>
          <w:lang w:val="uk-UA"/>
        </w:rPr>
        <w:t>Прикінцеві положення</w:t>
      </w:r>
    </w:p>
    <w:p w14:paraId="064F83AA" w14:textId="77777777" w:rsidR="00260C00" w:rsidRDefault="00327938" w:rsidP="0045784D">
      <w:pPr>
        <w:pStyle w:val="a3"/>
        <w:numPr>
          <w:ilvl w:val="1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(зміни та доповнення) набуває чинності з наступного дня після введення його в дію наказом ректора, якщо інше не передбачається тим же наказом. </w:t>
      </w:r>
    </w:p>
    <w:p w14:paraId="337AC9DB" w14:textId="04236E1F" w:rsidR="00260C00" w:rsidRPr="000936AE" w:rsidRDefault="00327938" w:rsidP="0045784D">
      <w:pPr>
        <w:pStyle w:val="a3"/>
        <w:numPr>
          <w:ilvl w:val="1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У разі наявності розбіжностей між Положенням та </w:t>
      </w:r>
      <w:r w:rsidR="001860F6" w:rsidRPr="000936AE">
        <w:rPr>
          <w:rFonts w:ascii="Times New Roman" w:hAnsi="Times New Roman" w:cs="Times New Roman"/>
          <w:sz w:val="28"/>
          <w:szCs w:val="28"/>
          <w:lang w:val="uk-UA"/>
        </w:rPr>
        <w:t>законодавством чи Статутом університету діють відповідні норми законодавства/Статуту</w:t>
      </w:r>
      <w:r w:rsidRPr="000936A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77DF1C8" w14:textId="04DE0998" w:rsidR="00260C00" w:rsidRDefault="00327938" w:rsidP="0045784D">
      <w:pPr>
        <w:pStyle w:val="a3"/>
        <w:numPr>
          <w:ilvl w:val="1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909">
        <w:rPr>
          <w:rFonts w:ascii="Times New Roman" w:hAnsi="Times New Roman" w:cs="Times New Roman"/>
          <w:sz w:val="28"/>
          <w:szCs w:val="28"/>
          <w:lang w:val="uk-UA"/>
        </w:rPr>
        <w:t>Зміни та доповнення до Положення можуть вноситися рішенням вченої ради університету, яке вводить</w:t>
      </w:r>
      <w:r w:rsidR="000936AE">
        <w:rPr>
          <w:rFonts w:ascii="Times New Roman" w:hAnsi="Times New Roman" w:cs="Times New Roman"/>
          <w:sz w:val="28"/>
          <w:szCs w:val="28"/>
          <w:lang w:val="uk-UA"/>
        </w:rPr>
        <w:t>ся в дію наказом ректора.</w:t>
      </w:r>
    </w:p>
    <w:p w14:paraId="45B16FFB" w14:textId="77777777" w:rsidR="005B5D60" w:rsidRDefault="005B5D60" w:rsidP="0045784D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21C05B" w14:textId="77777777" w:rsidR="005B5D60" w:rsidRPr="0045784D" w:rsidRDefault="005B5D60" w:rsidP="005B5D60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B5D60" w:rsidRPr="0045784D" w:rsidSect="0045784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538AF"/>
    <w:multiLevelType w:val="hybridMultilevel"/>
    <w:tmpl w:val="ABF215CA"/>
    <w:lvl w:ilvl="0" w:tplc="CE68E92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A5E56"/>
    <w:multiLevelType w:val="hybridMultilevel"/>
    <w:tmpl w:val="209ECBF4"/>
    <w:lvl w:ilvl="0" w:tplc="5A56E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556A1"/>
    <w:multiLevelType w:val="multilevel"/>
    <w:tmpl w:val="2982B9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75176EA"/>
    <w:multiLevelType w:val="hybridMultilevel"/>
    <w:tmpl w:val="FF785660"/>
    <w:lvl w:ilvl="0" w:tplc="A4B098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F275D"/>
    <w:multiLevelType w:val="hybridMultilevel"/>
    <w:tmpl w:val="85A21FB2"/>
    <w:lvl w:ilvl="0" w:tplc="A4B098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B3659"/>
    <w:multiLevelType w:val="hybridMultilevel"/>
    <w:tmpl w:val="8568668A"/>
    <w:lvl w:ilvl="0" w:tplc="5A56E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36646"/>
    <w:multiLevelType w:val="multilevel"/>
    <w:tmpl w:val="A21A3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F7F733C"/>
    <w:multiLevelType w:val="hybridMultilevel"/>
    <w:tmpl w:val="3372F978"/>
    <w:lvl w:ilvl="0" w:tplc="5A56E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C1392"/>
    <w:multiLevelType w:val="hybridMultilevel"/>
    <w:tmpl w:val="0AC81D8E"/>
    <w:lvl w:ilvl="0" w:tplc="A4B098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A27FB"/>
    <w:multiLevelType w:val="hybridMultilevel"/>
    <w:tmpl w:val="EC46CA0A"/>
    <w:lvl w:ilvl="0" w:tplc="5A56E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53A4A"/>
    <w:multiLevelType w:val="multilevel"/>
    <w:tmpl w:val="A21A3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86B7E65"/>
    <w:multiLevelType w:val="hybridMultilevel"/>
    <w:tmpl w:val="1500118C"/>
    <w:lvl w:ilvl="0" w:tplc="AF42F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D6156"/>
    <w:multiLevelType w:val="hybridMultilevel"/>
    <w:tmpl w:val="FB208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C0C08"/>
    <w:multiLevelType w:val="hybridMultilevel"/>
    <w:tmpl w:val="6F0CB0AE"/>
    <w:lvl w:ilvl="0" w:tplc="8C9480F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3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  <w:num w:numId="12">
    <w:abstractNumId w:val="1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938"/>
    <w:rsid w:val="000936AE"/>
    <w:rsid w:val="00105BDB"/>
    <w:rsid w:val="001860F6"/>
    <w:rsid w:val="001B04A5"/>
    <w:rsid w:val="00260C00"/>
    <w:rsid w:val="00327938"/>
    <w:rsid w:val="00341532"/>
    <w:rsid w:val="00347D03"/>
    <w:rsid w:val="003E2045"/>
    <w:rsid w:val="0045784D"/>
    <w:rsid w:val="005B5D60"/>
    <w:rsid w:val="00605889"/>
    <w:rsid w:val="006510E3"/>
    <w:rsid w:val="007932ED"/>
    <w:rsid w:val="00800933"/>
    <w:rsid w:val="00842BB2"/>
    <w:rsid w:val="008B7909"/>
    <w:rsid w:val="00932D94"/>
    <w:rsid w:val="009B1ABE"/>
    <w:rsid w:val="009B62E3"/>
    <w:rsid w:val="009C3984"/>
    <w:rsid w:val="00A62768"/>
    <w:rsid w:val="00A64CB2"/>
    <w:rsid w:val="00B015B6"/>
    <w:rsid w:val="00C67005"/>
    <w:rsid w:val="00CE4CEF"/>
    <w:rsid w:val="00DE3B29"/>
    <w:rsid w:val="00E41780"/>
    <w:rsid w:val="00E44341"/>
    <w:rsid w:val="00EB3EE3"/>
    <w:rsid w:val="00EC23E7"/>
    <w:rsid w:val="00F56BB9"/>
    <w:rsid w:val="00F8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0229"/>
  <w15:chartTrackingRefBased/>
  <w15:docId w15:val="{9B1F26ED-E23F-4BFD-8BAB-D8FDC348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C0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E4CE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E4CE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E4CE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E4CE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E4CE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4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4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3</cp:revision>
  <dcterms:created xsi:type="dcterms:W3CDTF">2023-05-25T16:02:00Z</dcterms:created>
  <dcterms:modified xsi:type="dcterms:W3CDTF">2023-05-25T16:04:00Z</dcterms:modified>
</cp:coreProperties>
</file>