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63409CB" w14:textId="1C95A3EB" w:rsidR="0074727B" w:rsidRPr="00306CD1" w:rsidRDefault="005764D2" w:rsidP="00306CD1">
      <w:pPr>
        <w:widowControl w:val="0"/>
        <w:autoSpaceDE w:val="0"/>
        <w:autoSpaceDN w:val="0"/>
        <w:ind w:left="4820"/>
        <w:contextualSpacing/>
        <w:jc w:val="center"/>
        <w:rPr>
          <w:b/>
          <w:lang w:val="uk-UA"/>
        </w:rPr>
      </w:pPr>
      <w:r w:rsidRPr="00306CD1">
        <w:rPr>
          <w:b/>
          <w:noProof/>
        </w:rPr>
        <mc:AlternateContent>
          <mc:Choice Requires="wps">
            <w:drawing>
              <wp:anchor distT="0" distB="0" distL="114300" distR="114300" simplePos="0" relativeHeight="251656192" behindDoc="0" locked="0" layoutInCell="1" allowOverlap="1" wp14:anchorId="71CF09A8" wp14:editId="2DEDA24E">
                <wp:simplePos x="0" y="0"/>
                <wp:positionH relativeFrom="column">
                  <wp:posOffset>2292985</wp:posOffset>
                </wp:positionH>
                <wp:positionV relativeFrom="paragraph">
                  <wp:posOffset>-766445</wp:posOffset>
                </wp:positionV>
                <wp:extent cx="4062095" cy="755650"/>
                <wp:effectExtent l="6985" t="5080" r="7620" b="1079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095" cy="75565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FAB033" id="Oval 4" o:spid="_x0000_s1026" style="position:absolute;margin-left:180.55pt;margin-top:-60.35pt;width:319.8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" strokecolor="white [3212]"/>
            </w:pict>
          </mc:Fallback>
        </mc:AlternateContent>
      </w:r>
      <w:r w:rsidRPr="00306CD1">
        <w:rPr>
          <w:b/>
          <w:noProof/>
        </w:rPr>
        <mc:AlternateContent>
          <mc:Choice Requires="wps">
            <w:drawing>
              <wp:anchor distT="0" distB="0" distL="114300" distR="114300" simplePos="0" relativeHeight="251655168" behindDoc="0" locked="0" layoutInCell="1" allowOverlap="1" wp14:anchorId="2EB26785" wp14:editId="0339AD00">
                <wp:simplePos x="0" y="0"/>
                <wp:positionH relativeFrom="column">
                  <wp:posOffset>5680710</wp:posOffset>
                </wp:positionH>
                <wp:positionV relativeFrom="paragraph">
                  <wp:posOffset>-395605</wp:posOffset>
                </wp:positionV>
                <wp:extent cx="509270" cy="300355"/>
                <wp:effectExtent l="13335" t="13970" r="10795" b="95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30035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22DE1C" id="Oval 3" o:spid="_x0000_s1026" style="position:absolute;margin-left:447.3pt;margin-top:-31.15pt;width:40.1pt;height:2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" strokecolor="white [3212]"/>
            </w:pict>
          </mc:Fallback>
        </mc:AlternateContent>
      </w:r>
      <w:r w:rsidR="00AA39BB" w:rsidRPr="00306CD1">
        <w:rPr>
          <w:b/>
          <w:bCs/>
          <w:lang w:val="uk-UA" w:eastAsia="uk-UA"/>
        </w:rPr>
        <w:t xml:space="preserve"> </w:t>
      </w:r>
    </w:p>
    <w:p w14:paraId="2E03EE58" w14:textId="6A9F34BE" w:rsidR="00EA27B0" w:rsidRPr="00EA27B0" w:rsidRDefault="007F7F91" w:rsidP="00EA27B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306CD1">
        <w:rPr>
          <w:b/>
          <w:lang w:val="uk-UA"/>
        </w:rPr>
        <w:t>Порівняльна таблиц</w:t>
      </w:r>
      <w:r w:rsidR="008A64A5" w:rsidRPr="00306CD1">
        <w:rPr>
          <w:b/>
          <w:lang w:val="uk-UA"/>
        </w:rPr>
        <w:t xml:space="preserve">я пропозицій до </w:t>
      </w:r>
      <w:r w:rsidR="00EA27B0" w:rsidRPr="00EA27B0">
        <w:rPr>
          <w:b/>
          <w:lang w:val="uk-UA"/>
        </w:rPr>
        <w:t>Поряд</w:t>
      </w:r>
      <w:r w:rsidR="00EA27B0">
        <w:rPr>
          <w:b/>
          <w:lang w:val="uk-UA"/>
        </w:rPr>
        <w:t>ку</w:t>
      </w:r>
    </w:p>
    <w:p w14:paraId="263D724E" w14:textId="67DB8041" w:rsidR="007F7F91" w:rsidRPr="00306CD1" w:rsidRDefault="00EA27B0" w:rsidP="00EA27B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EA27B0">
        <w:rPr>
          <w:b/>
          <w:lang w:val="uk-UA"/>
        </w:rPr>
        <w:t>проведення конкурсного відбору або обрання за конкурсом при заміщенні вакантних посад науково-педагогічних працівників Національного університету «Запорізька політехніка» та укладання з ними трудових договорів (контрактів)</w:t>
      </w:r>
    </w:p>
    <w:p w14:paraId="1E56DE26" w14:textId="77777777" w:rsidR="007F7F91" w:rsidRPr="00306CD1" w:rsidRDefault="007F7F91"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tbl>
      <w:tblPr>
        <w:tblStyle w:val="af1"/>
        <w:tblW w:w="0" w:type="auto"/>
        <w:tblLook w:val="04A0" w:firstRow="1" w:lastRow="0" w:firstColumn="1" w:lastColumn="0" w:noHBand="0" w:noVBand="1"/>
      </w:tblPr>
      <w:tblGrid>
        <w:gridCol w:w="7054"/>
        <w:gridCol w:w="7796"/>
      </w:tblGrid>
      <w:tr w:rsidR="00F672E4" w:rsidRPr="00306CD1" w14:paraId="18F86BF4" w14:textId="77777777" w:rsidTr="00F672E4">
        <w:tc>
          <w:tcPr>
            <w:tcW w:w="7054" w:type="dxa"/>
          </w:tcPr>
          <w:p w14:paraId="05951A0C" w14:textId="2D4817BB"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Текст діючого документу</w:t>
            </w:r>
          </w:p>
        </w:tc>
        <w:tc>
          <w:tcPr>
            <w:tcW w:w="7796" w:type="dxa"/>
          </w:tcPr>
          <w:p w14:paraId="4414E15A" w14:textId="21B6B1E3"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Пропозиція до діючого документу</w:t>
            </w:r>
          </w:p>
        </w:tc>
      </w:tr>
      <w:tr w:rsidR="00F672E4" w:rsidRPr="00F672E4" w14:paraId="56C7CD2E" w14:textId="77777777" w:rsidTr="00F672E4">
        <w:tc>
          <w:tcPr>
            <w:tcW w:w="7054" w:type="dxa"/>
          </w:tcPr>
          <w:p w14:paraId="1C714A40" w14:textId="415D3098" w:rsidR="00F672E4" w:rsidRPr="009F0C55"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highlight w:val="yellow"/>
                <w:lang w:val="uk-UA"/>
              </w:rPr>
            </w:pPr>
            <w:r w:rsidRPr="009F0C55">
              <w:rPr>
                <w:b/>
                <w:bCs/>
                <w:lang w:val="uk-UA"/>
              </w:rPr>
              <w:t>1.11. У  період запровадження обмежувальних карантинних заходів, воєнного або надзвичайного стану в Україні або в Запоріжжі засідання вчених рад та збори (конференції) трудового колективу для вирішення передбачених цим Положенням питань конкурсного відбору може проводитися в режимі відеоконференції (у дистанційному режимі) або в змішаному форматі з перервою для проведення таємного голосування шляхом подання використання паперових бюлетенів у визначений час у будівлі Університету.</w:t>
            </w:r>
          </w:p>
        </w:tc>
        <w:tc>
          <w:tcPr>
            <w:tcW w:w="7796" w:type="dxa"/>
          </w:tcPr>
          <w:p w14:paraId="413A3365" w14:textId="3D63071F" w:rsidR="00F672E4" w:rsidRPr="009F0C55"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highlight w:val="yellow"/>
                <w:lang w:val="uk-UA"/>
              </w:rPr>
            </w:pPr>
            <w:r w:rsidRPr="009F0C55">
              <w:rPr>
                <w:b/>
                <w:bCs/>
                <w:lang w:val="uk-UA"/>
              </w:rPr>
              <w:t xml:space="preserve">1.11. Засідання </w:t>
            </w:r>
            <w:r w:rsidR="00951EF2" w:rsidRPr="009F0C55">
              <w:rPr>
                <w:b/>
                <w:bCs/>
                <w:lang w:val="uk-UA"/>
              </w:rPr>
              <w:t>конкурсних комісій, вчених рад, зборів (конференцій) трудових колективів</w:t>
            </w:r>
            <w:r w:rsidRPr="009F0C55">
              <w:rPr>
                <w:b/>
                <w:bCs/>
                <w:lang w:val="uk-UA"/>
              </w:rPr>
              <w:t xml:space="preserve">, </w:t>
            </w:r>
            <w:r w:rsidR="00951EF2" w:rsidRPr="009F0C55">
              <w:rPr>
                <w:b/>
                <w:bCs/>
                <w:lang w:val="uk-UA"/>
              </w:rPr>
              <w:t>для вирішення передбачених цим Порядком питань</w:t>
            </w:r>
            <w:r w:rsidR="009F0C55">
              <w:rPr>
                <w:b/>
                <w:bCs/>
                <w:lang w:val="uk-UA"/>
              </w:rPr>
              <w:t>,</w:t>
            </w:r>
            <w:r w:rsidR="00951EF2" w:rsidRPr="009F0C55">
              <w:rPr>
                <w:b/>
                <w:bCs/>
                <w:lang w:val="uk-UA"/>
              </w:rPr>
              <w:t xml:space="preserve"> </w:t>
            </w:r>
            <w:r w:rsidRPr="009F0C55">
              <w:rPr>
                <w:b/>
                <w:bCs/>
                <w:lang w:val="uk-UA"/>
              </w:rPr>
              <w:t xml:space="preserve">як правило, відбуваються в очному форматі на території Університету. </w:t>
            </w:r>
            <w:r w:rsidR="00951EF2" w:rsidRPr="009F0C55">
              <w:rPr>
                <w:b/>
                <w:bCs/>
                <w:lang w:val="uk-UA"/>
              </w:rPr>
              <w:t>За рішенням голови відповідної комісії, вченої ради, зборів (конференції) трудового колективу</w:t>
            </w:r>
            <w:r w:rsidRPr="009F0C55">
              <w:rPr>
                <w:b/>
                <w:bCs/>
                <w:lang w:val="uk-UA"/>
              </w:rPr>
              <w:t xml:space="preserve">, </w:t>
            </w:r>
            <w:r w:rsidR="00951EF2" w:rsidRPr="009F0C55">
              <w:rPr>
                <w:b/>
                <w:bCs/>
                <w:lang w:val="uk-UA"/>
              </w:rPr>
              <w:t>засідання</w:t>
            </w:r>
            <w:r w:rsidR="009F0C55" w:rsidRPr="009F0C55">
              <w:rPr>
                <w:b/>
                <w:bCs/>
                <w:lang w:val="uk-UA"/>
              </w:rPr>
              <w:t xml:space="preserve"> може</w:t>
            </w:r>
            <w:r w:rsidRPr="009F0C55">
              <w:rPr>
                <w:b/>
                <w:bCs/>
                <w:lang w:val="uk-UA"/>
              </w:rPr>
              <w:t xml:space="preserve"> відбуватися у дистанційному або змішаному форматі, зокрема, у період воєнного, особливого чи надзвичайного стану, через карантинні обмеження</w:t>
            </w:r>
            <w:r w:rsidR="009F0C55" w:rsidRPr="009F0C55">
              <w:rPr>
                <w:b/>
                <w:bCs/>
                <w:lang w:val="uk-UA"/>
              </w:rPr>
              <w:t xml:space="preserve"> </w:t>
            </w:r>
            <w:r w:rsidRPr="009F0C55">
              <w:rPr>
                <w:b/>
                <w:bCs/>
                <w:lang w:val="uk-UA"/>
              </w:rPr>
              <w:t>тощо.</w:t>
            </w:r>
          </w:p>
        </w:tc>
      </w:tr>
      <w:tr w:rsidR="00F672E4" w:rsidRPr="00306CD1" w14:paraId="1449F4A4" w14:textId="77777777" w:rsidTr="00F672E4">
        <w:tc>
          <w:tcPr>
            <w:tcW w:w="7054" w:type="dxa"/>
          </w:tcPr>
          <w:p w14:paraId="4A174D6E" w14:textId="05A5AE68"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4.1. Конкурс оголошується на вакантні посади. </w:t>
            </w:r>
          </w:p>
        </w:tc>
        <w:tc>
          <w:tcPr>
            <w:tcW w:w="7796" w:type="dxa"/>
          </w:tcPr>
          <w:p w14:paraId="7B024821" w14:textId="1A8DEA81"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4.1. Конкурс оголошують на вакантні посади </w:t>
            </w:r>
            <w:r w:rsidRPr="00F672E4">
              <w:rPr>
                <w:b/>
                <w:bCs/>
                <w:lang w:val="uk-UA"/>
              </w:rPr>
              <w:t>або на посади, що стануть вакантними внаслідок закінчення строку договору (контракту) з особою, що обіймає відповідну посаду на дату оголошення конкурсу</w:t>
            </w:r>
            <w:r w:rsidRPr="00306CD1">
              <w:rPr>
                <w:lang w:val="uk-UA"/>
              </w:rPr>
              <w:t>.</w:t>
            </w:r>
          </w:p>
        </w:tc>
      </w:tr>
      <w:tr w:rsidR="00F672E4" w:rsidRPr="00306CD1" w14:paraId="3F7305FE" w14:textId="77777777" w:rsidTr="00F672E4">
        <w:tc>
          <w:tcPr>
            <w:tcW w:w="7054" w:type="dxa"/>
          </w:tcPr>
          <w:p w14:paraId="2844F475" w14:textId="77777777" w:rsidR="00F672E4" w:rsidRPr="00306CD1" w:rsidRDefault="00F672E4" w:rsidP="00306CD1">
            <w:pPr>
              <w:pStyle w:val="a7"/>
              <w:jc w:val="both"/>
              <w:rPr>
                <w:sz w:val="24"/>
                <w:szCs w:val="24"/>
              </w:rPr>
            </w:pPr>
            <w:r w:rsidRPr="00306CD1">
              <w:rPr>
                <w:sz w:val="24"/>
                <w:szCs w:val="24"/>
              </w:rPr>
              <w:t xml:space="preserve">4.2. Конкурс </w:t>
            </w:r>
            <w:r w:rsidRPr="00951EF2">
              <w:rPr>
                <w:b/>
                <w:bCs/>
                <w:sz w:val="24"/>
                <w:szCs w:val="24"/>
              </w:rPr>
              <w:t>на заміщення посади науково-педагогічного працівника в порядку конкурсного відбору</w:t>
            </w:r>
            <w:r w:rsidRPr="00306CD1">
              <w:rPr>
                <w:sz w:val="24"/>
                <w:szCs w:val="24"/>
              </w:rPr>
              <w:t xml:space="preserve"> оголошується не пізніше ніж через два місяці після набуття нею статусу вакантної </w:t>
            </w:r>
            <w:r w:rsidRPr="00951EF2">
              <w:rPr>
                <w:b/>
                <w:bCs/>
                <w:sz w:val="24"/>
                <w:szCs w:val="24"/>
              </w:rPr>
              <w:t>та не раніше ніж за три місяці до закінчення терміну дії трудового договору (контракту) з науково-педагогічним працівником, який перебуває на цій посаді.</w:t>
            </w:r>
          </w:p>
          <w:p w14:paraId="297BE43F"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1D3A51AE" w14:textId="79AB5210" w:rsidR="00F672E4" w:rsidRPr="00306CD1" w:rsidRDefault="00951EF2"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w:t>
            </w:r>
            <w:r w:rsidR="00F672E4" w:rsidRPr="00306CD1">
              <w:rPr>
                <w:lang w:val="uk-UA"/>
              </w:rPr>
              <w:t xml:space="preserve">Конкурс </w:t>
            </w:r>
            <w:r w:rsidR="00F672E4" w:rsidRPr="00951EF2">
              <w:rPr>
                <w:b/>
                <w:bCs/>
                <w:lang w:val="uk-UA"/>
              </w:rPr>
              <w:t>на таку посаду</w:t>
            </w:r>
            <w:r w:rsidR="00F672E4" w:rsidRPr="00306CD1">
              <w:rPr>
                <w:lang w:val="uk-UA"/>
              </w:rPr>
              <w:t xml:space="preserve"> оголошують не пізніше ніж через 2 місяці після набуття посадою статусу вакантної.</w:t>
            </w:r>
          </w:p>
          <w:p w14:paraId="10F00135" w14:textId="615C339C" w:rsidR="00F672E4" w:rsidRPr="00951EF2"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951EF2">
              <w:rPr>
                <w:b/>
                <w:bCs/>
                <w:lang w:val="uk-UA"/>
              </w:rPr>
              <w:t>На посади, що стануть вакантними внаслідок закінчення строку договору (контракту) з особою, що обіймає відповідну посаду на дату оголошення конкурсу, конкурс оголошують не раніше ніж за 3 місяці до закінчення терміну дії такого трудового договору (контракту) із зазначенням в оголошенні про конкурс «вакантна з «____»______________ 20__ р.».</w:t>
            </w:r>
          </w:p>
        </w:tc>
      </w:tr>
      <w:tr w:rsidR="00F672E4" w:rsidRPr="00306CD1" w14:paraId="608393F8" w14:textId="77777777" w:rsidTr="00F672E4">
        <w:tc>
          <w:tcPr>
            <w:tcW w:w="7054" w:type="dxa"/>
          </w:tcPr>
          <w:p w14:paraId="4A0A73B7"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4.7. Оголошення про проведення конкурсу на заміщення посади науково-педагогічного працівника обов’язково має містити, </w:t>
            </w:r>
            <w:r w:rsidRPr="00F672E4">
              <w:rPr>
                <w:b/>
                <w:bCs/>
                <w:lang w:val="uk-UA"/>
              </w:rPr>
              <w:t>зокрема:</w:t>
            </w:r>
          </w:p>
          <w:p w14:paraId="592B469E" w14:textId="77777777" w:rsidR="00F672E4" w:rsidRDefault="00F672E4" w:rsidP="00306CD1">
            <w:pPr>
              <w:pStyle w:val="a7"/>
              <w:widowControl w:val="0"/>
              <w:numPr>
                <w:ilvl w:val="0"/>
                <w:numId w:val="13"/>
              </w:numPr>
              <w:autoSpaceDE w:val="0"/>
              <w:autoSpaceDN w:val="0"/>
              <w:jc w:val="both"/>
              <w:rPr>
                <w:sz w:val="24"/>
                <w:szCs w:val="24"/>
              </w:rPr>
            </w:pPr>
            <w:r>
              <w:rPr>
                <w:sz w:val="24"/>
                <w:szCs w:val="24"/>
              </w:rPr>
              <w:t>…</w:t>
            </w:r>
          </w:p>
          <w:p w14:paraId="64593ACA" w14:textId="2B14D48F" w:rsidR="00F672E4" w:rsidRPr="00306CD1" w:rsidRDefault="00F672E4" w:rsidP="00306CD1">
            <w:pPr>
              <w:pStyle w:val="a7"/>
              <w:widowControl w:val="0"/>
              <w:numPr>
                <w:ilvl w:val="0"/>
                <w:numId w:val="13"/>
              </w:numPr>
              <w:autoSpaceDE w:val="0"/>
              <w:autoSpaceDN w:val="0"/>
              <w:jc w:val="both"/>
              <w:rPr>
                <w:sz w:val="24"/>
                <w:szCs w:val="24"/>
              </w:rPr>
            </w:pPr>
            <w:r w:rsidRPr="00306CD1">
              <w:rPr>
                <w:sz w:val="24"/>
                <w:szCs w:val="24"/>
              </w:rPr>
              <w:t>назву посади та умови зайнятості (</w:t>
            </w:r>
            <w:r w:rsidRPr="00F672E4">
              <w:rPr>
                <w:b/>
                <w:bCs/>
                <w:sz w:val="24"/>
                <w:szCs w:val="24"/>
              </w:rPr>
              <w:t>повна, часткова із зазначенням частки ставки, на час відпустки</w:t>
            </w:r>
            <w:r w:rsidRPr="00306CD1">
              <w:rPr>
                <w:sz w:val="24"/>
                <w:szCs w:val="24"/>
              </w:rPr>
              <w:t>);</w:t>
            </w:r>
          </w:p>
          <w:p w14:paraId="0A7AF9C8" w14:textId="45467320" w:rsidR="00F672E4" w:rsidRPr="00306CD1" w:rsidRDefault="00F672E4" w:rsidP="00306CD1">
            <w:pPr>
              <w:pStyle w:val="a7"/>
              <w:widowControl w:val="0"/>
              <w:numPr>
                <w:ilvl w:val="0"/>
                <w:numId w:val="13"/>
              </w:numPr>
              <w:autoSpaceDE w:val="0"/>
              <w:autoSpaceDN w:val="0"/>
              <w:jc w:val="both"/>
              <w:rPr>
                <w:sz w:val="24"/>
                <w:szCs w:val="24"/>
              </w:rPr>
            </w:pPr>
            <w:r>
              <w:rPr>
                <w:sz w:val="24"/>
                <w:szCs w:val="24"/>
              </w:rPr>
              <w:t>…</w:t>
            </w:r>
          </w:p>
          <w:p w14:paraId="69177899"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1C398BD7" w14:textId="77777777" w:rsidR="00F672E4"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lastRenderedPageBreak/>
              <w:t>4.7. Оголошення про проведення конкурсу на заміщення посади науково-педагогічного працівника обов’язково має містити:</w:t>
            </w:r>
          </w:p>
          <w:p w14:paraId="4F064E8F"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03CF7201" w14:textId="3A01840E" w:rsidR="00F672E4" w:rsidRPr="00306CD1" w:rsidRDefault="00F672E4" w:rsidP="00F672E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w:t>
            </w:r>
            <w:r w:rsidRPr="00306CD1">
              <w:rPr>
                <w:lang w:val="uk-UA"/>
              </w:rPr>
              <w:tab/>
            </w:r>
            <w:r>
              <w:rPr>
                <w:lang w:val="uk-UA"/>
              </w:rPr>
              <w:t>…</w:t>
            </w:r>
          </w:p>
          <w:p w14:paraId="48554F61"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w:t>
            </w:r>
            <w:r w:rsidRPr="00306CD1">
              <w:rPr>
                <w:lang w:val="uk-UA"/>
              </w:rPr>
              <w:tab/>
              <w:t xml:space="preserve">назву посади та умови зайнятості </w:t>
            </w:r>
            <w:r w:rsidRPr="00F672E4">
              <w:rPr>
                <w:b/>
                <w:bCs/>
                <w:lang w:val="uk-UA"/>
              </w:rPr>
              <w:t>(основне/за сумісництвом місце роботи), інформацію про дату набуття посадою статусу вакантної</w:t>
            </w:r>
            <w:r w:rsidRPr="00306CD1">
              <w:rPr>
                <w:lang w:val="uk-UA"/>
              </w:rPr>
              <w:t>;</w:t>
            </w:r>
          </w:p>
          <w:p w14:paraId="447A8389" w14:textId="78ADBF9F" w:rsidR="00F672E4" w:rsidRPr="00306CD1" w:rsidRDefault="00F672E4" w:rsidP="00F672E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lastRenderedPageBreak/>
              <w:t>‒</w:t>
            </w:r>
            <w:r w:rsidRPr="00306CD1">
              <w:rPr>
                <w:lang w:val="uk-UA"/>
              </w:rPr>
              <w:tab/>
            </w:r>
            <w:r>
              <w:rPr>
                <w:lang w:val="uk-UA"/>
              </w:rPr>
              <w:t>…</w:t>
            </w:r>
          </w:p>
        </w:tc>
      </w:tr>
      <w:tr w:rsidR="00F672E4" w:rsidRPr="00306CD1" w14:paraId="44209D4B" w14:textId="77777777" w:rsidTr="00F672E4">
        <w:tc>
          <w:tcPr>
            <w:tcW w:w="7054" w:type="dxa"/>
          </w:tcPr>
          <w:p w14:paraId="1F315E8E" w14:textId="77777777" w:rsidR="00F672E4" w:rsidRPr="00306CD1" w:rsidRDefault="00F672E4" w:rsidP="00306CD1">
            <w:pPr>
              <w:tabs>
                <w:tab w:val="left" w:pos="1660"/>
              </w:tabs>
              <w:ind w:firstLine="567"/>
              <w:jc w:val="both"/>
              <w:rPr>
                <w:color w:val="000000"/>
                <w:lang w:val="uk-UA"/>
              </w:rPr>
            </w:pPr>
            <w:r w:rsidRPr="00306CD1">
              <w:rPr>
                <w:color w:val="000000"/>
                <w:lang w:val="uk-UA"/>
              </w:rPr>
              <w:lastRenderedPageBreak/>
              <w:t>5. Подання документів для участі в конкурсі</w:t>
            </w:r>
          </w:p>
          <w:p w14:paraId="11D78357" w14:textId="43DE4549" w:rsidR="00F672E4" w:rsidRPr="00306CD1" w:rsidRDefault="00F672E4" w:rsidP="00306CD1">
            <w:pPr>
              <w:tabs>
                <w:tab w:val="left" w:pos="1660"/>
              </w:tabs>
              <w:ind w:firstLine="567"/>
              <w:jc w:val="both"/>
              <w:rPr>
                <w:color w:val="000000"/>
                <w:lang w:val="uk-UA"/>
              </w:rPr>
            </w:pPr>
            <w:r w:rsidRPr="00306CD1">
              <w:rPr>
                <w:color w:val="000000"/>
                <w:lang w:val="uk-UA"/>
              </w:rPr>
              <w:t xml:space="preserve">5.1. Претендент на заміщення вакантної посади надсилає поштою (вул. Жуковського, </w:t>
            </w:r>
            <w:smartTag w:uri="urn:schemas-microsoft-com:office:smarttags" w:element="metricconverter">
              <w:smartTagPr>
                <w:attr w:name="ProductID" w:val="64, м"/>
              </w:smartTagPr>
              <w:r w:rsidRPr="00306CD1">
                <w:rPr>
                  <w:color w:val="000000"/>
                  <w:lang w:val="uk-UA"/>
                </w:rPr>
                <w:t>64, м</w:t>
              </w:r>
            </w:smartTag>
            <w:r w:rsidRPr="00306CD1">
              <w:rPr>
                <w:color w:val="000000"/>
                <w:lang w:val="uk-UA"/>
              </w:rPr>
              <w:t>. Запоріжжя,  Україна, 69063) або особисто подає до відділу діловодства повний комплект документів для участі в конкурсі (далі – конкурсна справа). Перелік документів, що подаються для участі в конкурсі на обіймання вакантних посад:</w:t>
            </w:r>
          </w:p>
          <w:p w14:paraId="177E2A33"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заява про участь у конкурсі</w:t>
            </w:r>
            <w:r w:rsidRPr="00F672E4">
              <w:rPr>
                <w:b/>
                <w:bCs/>
                <w:lang w:val="uk-UA"/>
              </w:rPr>
              <w:t>, написана власноруч</w:t>
            </w:r>
            <w:r w:rsidRPr="00306CD1">
              <w:rPr>
                <w:lang w:val="uk-UA"/>
              </w:rPr>
              <w:t>;</w:t>
            </w:r>
          </w:p>
          <w:p w14:paraId="5E2594AF"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особовий листок з обліку кадрів (для осіб, які не працюють в Університеті);</w:t>
            </w:r>
          </w:p>
          <w:p w14:paraId="62C5D337"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 </w:t>
            </w:r>
            <w:r w:rsidRPr="00F672E4">
              <w:rPr>
                <w:b/>
                <w:bCs/>
                <w:lang w:val="uk-UA"/>
              </w:rPr>
              <w:t>власноруч написана</w:t>
            </w:r>
            <w:r w:rsidRPr="00306CD1">
              <w:rPr>
                <w:lang w:val="uk-UA"/>
              </w:rPr>
              <w:t xml:space="preserve"> автобіографія  (для осіб, які не працюють в Університеті);</w:t>
            </w:r>
          </w:p>
          <w:p w14:paraId="2001B551" w14:textId="31C68CDD" w:rsidR="00F672E4"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w:t>
            </w:r>
          </w:p>
          <w:p w14:paraId="0776DE8E" w14:textId="77777777" w:rsidR="00FB1E75"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4040075E" w14:textId="77777777" w:rsidR="00FB1E75"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6203234F" w14:textId="77777777" w:rsidR="00FB1E75"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7FC06837" w14:textId="77777777" w:rsidR="00FB1E75"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0AED556E" w14:textId="77777777" w:rsidR="00FB1E75"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00AACBC9" w14:textId="77777777" w:rsidR="00FB1E75" w:rsidRPr="00306CD1" w:rsidRDefault="00FB1E75"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784F8C82" w14:textId="77777777" w:rsidR="00F672E4" w:rsidRPr="00FB1E75"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FB1E75">
              <w:rPr>
                <w:b/>
                <w:bCs/>
                <w:lang w:val="uk-UA"/>
              </w:rPr>
              <w:t>- копія оголошення про Конкурс.</w:t>
            </w:r>
          </w:p>
          <w:p w14:paraId="00A1DE7D"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6C03D8EA" w14:textId="77777777" w:rsidR="00F672E4" w:rsidRDefault="00F672E4" w:rsidP="00306CD1">
            <w:pPr>
              <w:pBdr>
                <w:top w:val="nil"/>
                <w:left w:val="nil"/>
                <w:bottom w:val="nil"/>
                <w:right w:val="nil"/>
                <w:between w:val="nil"/>
              </w:pBdr>
              <w:tabs>
                <w:tab w:val="left" w:pos="1660"/>
              </w:tabs>
              <w:ind w:firstLine="567"/>
              <w:jc w:val="both"/>
              <w:rPr>
                <w:color w:val="000000"/>
                <w:lang w:val="uk-UA"/>
              </w:rPr>
            </w:pPr>
            <w:r w:rsidRPr="00306CD1">
              <w:rPr>
                <w:color w:val="000000"/>
                <w:lang w:val="uk-UA"/>
              </w:rPr>
              <w:t xml:space="preserve">5.1. Претендент на заміщення посади надсилає поштою (вул. Жуковського, 64, м. Запоріжжя,  Україна, 69063) </w:t>
            </w:r>
            <w:r w:rsidRPr="00F672E4">
              <w:rPr>
                <w:b/>
                <w:bCs/>
                <w:color w:val="000000"/>
                <w:lang w:val="uk-UA"/>
              </w:rPr>
              <w:t>або на офіційну електронну пошту Університету (rector@zp.edu.ua)</w:t>
            </w:r>
            <w:r w:rsidRPr="00306CD1">
              <w:rPr>
                <w:color w:val="000000"/>
                <w:lang w:val="uk-UA"/>
              </w:rPr>
              <w:t xml:space="preserve"> або особисто подає до відділу діловодства повний комплект документів для участі в конкурсі (далі – конкурсна справа). Перелік документів, що подають для участі в конкурсі на обіймання вакантних посад:</w:t>
            </w:r>
          </w:p>
          <w:p w14:paraId="760A96C8" w14:textId="77777777" w:rsidR="00F672E4" w:rsidRPr="00306CD1" w:rsidRDefault="00F672E4" w:rsidP="00306CD1">
            <w:pPr>
              <w:pBdr>
                <w:top w:val="nil"/>
                <w:left w:val="nil"/>
                <w:bottom w:val="nil"/>
                <w:right w:val="nil"/>
                <w:between w:val="nil"/>
              </w:pBdr>
              <w:tabs>
                <w:tab w:val="left" w:pos="1660"/>
              </w:tabs>
              <w:ind w:firstLine="567"/>
              <w:jc w:val="both"/>
              <w:rPr>
                <w:color w:val="000000"/>
                <w:lang w:val="uk-UA"/>
              </w:rPr>
            </w:pPr>
          </w:p>
          <w:p w14:paraId="6AA586BC"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заява про участь у конкурсі;</w:t>
            </w:r>
          </w:p>
          <w:p w14:paraId="6B2ED28E"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особовий листок з обліку кадрів (для осіб, які не працюють в Університеті);</w:t>
            </w:r>
          </w:p>
          <w:p w14:paraId="7E507FE0" w14:textId="4114E746"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автобіографія  (для осіб, які не працюють в Університеті);</w:t>
            </w:r>
          </w:p>
          <w:p w14:paraId="0FCD7985" w14:textId="77777777" w:rsidR="00FB1E75" w:rsidRDefault="00FB1E75" w:rsidP="00306CD1">
            <w:pPr>
              <w:tabs>
                <w:tab w:val="left" w:pos="180"/>
              </w:tabs>
              <w:jc w:val="both"/>
              <w:rPr>
                <w:lang w:val="uk-UA"/>
              </w:rPr>
            </w:pPr>
          </w:p>
          <w:p w14:paraId="7723D32E" w14:textId="38F0FAAC" w:rsidR="00F672E4" w:rsidRPr="00306CD1" w:rsidRDefault="00F672E4" w:rsidP="00306CD1">
            <w:pPr>
              <w:tabs>
                <w:tab w:val="left" w:pos="180"/>
              </w:tabs>
              <w:jc w:val="both"/>
              <w:rPr>
                <w:lang w:val="uk-UA"/>
              </w:rPr>
            </w:pPr>
            <w:r>
              <w:rPr>
                <w:lang w:val="uk-UA"/>
              </w:rPr>
              <w:t>…</w:t>
            </w:r>
          </w:p>
          <w:p w14:paraId="26098B4B" w14:textId="77777777" w:rsidR="00F672E4" w:rsidRPr="00FB1E75"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FB1E75">
              <w:rPr>
                <w:b/>
                <w:bCs/>
                <w:lang w:val="uk-UA"/>
              </w:rPr>
              <w:t>- копію документа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державного сертифікату про рівень володіння державною мовою, що видає Національна комісія зі стандартів державної мови;</w:t>
            </w:r>
          </w:p>
          <w:p w14:paraId="5CE112DA" w14:textId="77777777" w:rsidR="00F672E4" w:rsidRPr="00306CD1" w:rsidRDefault="00F672E4" w:rsidP="00FB1E7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r>
      <w:tr w:rsidR="00F672E4" w:rsidRPr="00306CD1" w14:paraId="003C8EAC" w14:textId="77777777" w:rsidTr="00F672E4">
        <w:tc>
          <w:tcPr>
            <w:tcW w:w="7054" w:type="dxa"/>
          </w:tcPr>
          <w:p w14:paraId="76195D8C"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9.2. КК ухвалює рішення про відповідність:</w:t>
            </w:r>
          </w:p>
          <w:p w14:paraId="087CD176" w14:textId="33589804"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377C4754" w14:textId="68CC9B8E" w:rsidR="00F672E4" w:rsidRPr="00306CD1" w:rsidRDefault="00F672E4" w:rsidP="00FB1E75">
            <w:pPr>
              <w:tabs>
                <w:tab w:val="left" w:pos="1134"/>
              </w:tabs>
              <w:ind w:firstLine="539"/>
              <w:rPr>
                <w:lang w:val="uk-UA"/>
              </w:rPr>
            </w:pPr>
            <w:r w:rsidRPr="00306CD1">
              <w:rPr>
                <w:lang w:val="uk-UA"/>
              </w:rPr>
              <w:t xml:space="preserve">9.2. КК </w:t>
            </w:r>
            <w:r w:rsidRPr="00FB1E75">
              <w:rPr>
                <w:b/>
                <w:bCs/>
                <w:lang w:val="uk-UA"/>
              </w:rPr>
              <w:t>(упродовж не більше 15 календарних днів)</w:t>
            </w:r>
            <w:r w:rsidRPr="00306CD1">
              <w:rPr>
                <w:lang w:val="uk-UA"/>
              </w:rPr>
              <w:t xml:space="preserve"> ухвалює рішення про відповідність:</w:t>
            </w:r>
          </w:p>
        </w:tc>
      </w:tr>
      <w:tr w:rsidR="00F672E4" w:rsidRPr="00306CD1" w14:paraId="39DA9A10" w14:textId="77777777" w:rsidTr="00F672E4">
        <w:tc>
          <w:tcPr>
            <w:tcW w:w="7054" w:type="dxa"/>
          </w:tcPr>
          <w:p w14:paraId="0C281440" w14:textId="2A4BA270"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9.6. </w:t>
            </w:r>
            <w:r w:rsidRPr="00FB1E75">
              <w:rPr>
                <w:b/>
                <w:bCs/>
                <w:lang w:val="uk-UA"/>
              </w:rPr>
              <w:t>Протягом 14 календарних днів від дати закінчення подання документів конкурсних справ</w:t>
            </w:r>
            <w:r w:rsidRPr="00306CD1">
              <w:rPr>
                <w:lang w:val="uk-UA"/>
              </w:rPr>
              <w:t xml:space="preserve"> КК </w:t>
            </w:r>
            <w:r w:rsidRPr="00FB1E75">
              <w:rPr>
                <w:b/>
                <w:bCs/>
                <w:lang w:val="uk-UA"/>
              </w:rPr>
              <w:t xml:space="preserve">Університету, факультету (навчально-наукового інституту) готує свої висновки стосовно кожного з претендентів, </w:t>
            </w:r>
            <w:r w:rsidRPr="00306CD1">
              <w:rPr>
                <w:lang w:val="uk-UA"/>
              </w:rPr>
              <w:t>проводить співбесіду й надає рекомендації ректору щодо призначення на вакантну посаду.</w:t>
            </w:r>
          </w:p>
        </w:tc>
        <w:tc>
          <w:tcPr>
            <w:tcW w:w="7796" w:type="dxa"/>
          </w:tcPr>
          <w:p w14:paraId="12553447" w14:textId="77777777" w:rsidR="00F672E4" w:rsidRPr="00306CD1" w:rsidRDefault="00F672E4" w:rsidP="00306CD1">
            <w:pPr>
              <w:pBdr>
                <w:top w:val="nil"/>
                <w:left w:val="nil"/>
                <w:bottom w:val="nil"/>
                <w:right w:val="nil"/>
                <w:between w:val="nil"/>
              </w:pBdr>
              <w:tabs>
                <w:tab w:val="left" w:pos="1134"/>
              </w:tabs>
              <w:jc w:val="both"/>
              <w:rPr>
                <w:color w:val="000000"/>
                <w:lang w:val="uk-UA"/>
              </w:rPr>
            </w:pPr>
            <w:r w:rsidRPr="00306CD1">
              <w:rPr>
                <w:color w:val="000000"/>
                <w:lang w:val="uk-UA"/>
              </w:rPr>
              <w:t xml:space="preserve">9.6. </w:t>
            </w:r>
            <w:r w:rsidRPr="00FB1E75">
              <w:rPr>
                <w:b/>
                <w:bCs/>
                <w:color w:val="000000"/>
                <w:lang w:val="uk-UA"/>
              </w:rPr>
              <w:t>Протягом не більше 15 календарних днів від дати надходження висновків засідань кафедр</w:t>
            </w:r>
            <w:r w:rsidRPr="00306CD1">
              <w:rPr>
                <w:color w:val="000000"/>
                <w:lang w:val="uk-UA"/>
              </w:rPr>
              <w:t xml:space="preserve"> </w:t>
            </w:r>
            <w:r w:rsidRPr="00FB1E75">
              <w:rPr>
                <w:b/>
                <w:bCs/>
                <w:color w:val="000000"/>
                <w:lang w:val="uk-UA"/>
              </w:rPr>
              <w:t>відповідна</w:t>
            </w:r>
            <w:r w:rsidRPr="00306CD1">
              <w:rPr>
                <w:color w:val="000000"/>
                <w:lang w:val="uk-UA"/>
              </w:rPr>
              <w:t xml:space="preserve"> КК проводить співбесіду з кожним із претендентів та надає ректору рекомендації про призначення на посаду. </w:t>
            </w:r>
            <w:r w:rsidRPr="00FB1E75">
              <w:rPr>
                <w:b/>
                <w:bCs/>
                <w:color w:val="000000"/>
                <w:lang w:val="uk-UA"/>
              </w:rPr>
              <w:t>Відповідна КК передає витяги з протоколів засідання КК до відділу кадрів не пізніше наступного робочого дня.</w:t>
            </w:r>
            <w:r w:rsidRPr="00306CD1">
              <w:rPr>
                <w:color w:val="000000"/>
                <w:lang w:val="uk-UA"/>
              </w:rPr>
              <w:t xml:space="preserve"> </w:t>
            </w:r>
          </w:p>
          <w:p w14:paraId="789D8881" w14:textId="77777777" w:rsidR="00F672E4" w:rsidRPr="00306CD1" w:rsidRDefault="00F672E4" w:rsidP="00306CD1">
            <w:pPr>
              <w:tabs>
                <w:tab w:val="left" w:pos="1134"/>
              </w:tabs>
              <w:ind w:firstLine="539"/>
              <w:rPr>
                <w:lang w:val="uk-UA"/>
              </w:rPr>
            </w:pPr>
          </w:p>
        </w:tc>
      </w:tr>
      <w:tr w:rsidR="00F672E4" w:rsidRPr="00306CD1" w14:paraId="71075CA2" w14:textId="77777777" w:rsidTr="00F672E4">
        <w:tc>
          <w:tcPr>
            <w:tcW w:w="7054" w:type="dxa"/>
          </w:tcPr>
          <w:p w14:paraId="40F47D47" w14:textId="3DFBF104"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10.1. Після розгляду КК Університету, факультету (навчально-наукового інституту) конкурсних справ претендентів, які подали свої документи, й ухвалення рішення про їх допуск до участі в </w:t>
            </w:r>
            <w:r w:rsidRPr="00306CD1">
              <w:rPr>
                <w:lang w:val="uk-UA"/>
              </w:rPr>
              <w:lastRenderedPageBreak/>
              <w:t>конкурсі у випадках, передбачених цим Порядком, відбувається попереднє обговорення кандидатур претендентів у трудових колективах (на засіданнях кафедр). Претендент або його довірена особа (яка діє на підставах, передбачених законодавством) мають право брати участь в обговоренні (зокрема і в дистанційному режимі). Графік обговорень у межах загального терміну конкурсу складається з урахуванням (за можливості) побажань претендентів щодо дати та часу обговорення.</w:t>
            </w:r>
          </w:p>
        </w:tc>
        <w:tc>
          <w:tcPr>
            <w:tcW w:w="7796" w:type="dxa"/>
          </w:tcPr>
          <w:p w14:paraId="1E070578" w14:textId="77777777" w:rsidR="00F672E4" w:rsidRPr="00306CD1" w:rsidRDefault="00F672E4" w:rsidP="00306CD1">
            <w:pPr>
              <w:pBdr>
                <w:top w:val="nil"/>
                <w:left w:val="nil"/>
                <w:bottom w:val="nil"/>
                <w:right w:val="nil"/>
                <w:between w:val="nil"/>
              </w:pBdr>
              <w:tabs>
                <w:tab w:val="left" w:pos="1134"/>
                <w:tab w:val="left" w:pos="1674"/>
              </w:tabs>
              <w:jc w:val="both"/>
              <w:rPr>
                <w:color w:val="000000"/>
                <w:lang w:val="uk-UA"/>
              </w:rPr>
            </w:pPr>
            <w:r w:rsidRPr="00306CD1">
              <w:rPr>
                <w:color w:val="000000"/>
                <w:lang w:val="uk-UA"/>
              </w:rPr>
              <w:lastRenderedPageBreak/>
              <w:t xml:space="preserve">10.1. Після розгляду КК Університету, факультету (навчально-наукового інституту) конкурсних справ претендентів, які подали свої документи, й ухвалення рішення про їх допуск до участі в конкурсі у випадках, </w:t>
            </w:r>
            <w:r w:rsidRPr="00306CD1">
              <w:rPr>
                <w:color w:val="000000"/>
                <w:lang w:val="uk-UA"/>
              </w:rPr>
              <w:lastRenderedPageBreak/>
              <w:t>передбачених цим Порядком, упродовж  не більше 15 календарних днів, відбувається попереднє обговорення кандидатур претендентів у трудових колективах (на засіданнях кафедр). Претендент або його довірена особа (яка діє на підставах, передбачених законодавством) мають право брати участь в обговоренні (зокрема і в дистанційному режимі). Графік обговорень у межах загального терміну конкурсу склада</w:t>
            </w:r>
            <w:r w:rsidRPr="00306CD1">
              <w:rPr>
                <w:lang w:val="uk-UA"/>
              </w:rPr>
              <w:t>ю</w:t>
            </w:r>
            <w:r w:rsidRPr="00306CD1">
              <w:rPr>
                <w:color w:val="000000"/>
                <w:lang w:val="uk-UA"/>
              </w:rPr>
              <w:t>ть з урахуванням (за можливості) побажань претендентів щодо дати та часу обговорення.</w:t>
            </w:r>
            <w:r w:rsidRPr="00306CD1">
              <w:rPr>
                <w:noProof/>
              </w:rPr>
              <mc:AlternateContent>
                <mc:Choice Requires="wps">
                  <w:drawing>
                    <wp:anchor distT="0" distB="0" distL="0" distR="0" simplePos="0" relativeHeight="251660288" behindDoc="1" locked="0" layoutInCell="1" hidden="0" allowOverlap="1" wp14:anchorId="01F5721C" wp14:editId="40274DB3">
                      <wp:simplePos x="0" y="0"/>
                      <wp:positionH relativeFrom="column">
                        <wp:posOffset>4114800</wp:posOffset>
                      </wp:positionH>
                      <wp:positionV relativeFrom="paragraph">
                        <wp:posOffset>50800</wp:posOffset>
                      </wp:positionV>
                      <wp:extent cx="45085" cy="136525"/>
                      <wp:effectExtent l="0" t="0" r="0" b="0"/>
                      <wp:wrapNone/>
                      <wp:docPr id="10" name="Прямоугольник 10"/>
                      <wp:cNvGraphicFramePr/>
                      <a:graphic xmlns:a="http://schemas.openxmlformats.org/drawingml/2006/main">
                        <a:graphicData uri="http://schemas.microsoft.com/office/word/2010/wordprocessingShape">
                          <wps:wsp>
                            <wps:cNvSpPr/>
                            <wps:spPr>
                              <a:xfrm>
                                <a:off x="5328220" y="3716500"/>
                                <a:ext cx="35560" cy="127000"/>
                              </a:xfrm>
                              <a:prstGeom prst="rect">
                                <a:avLst/>
                              </a:prstGeom>
                              <a:noFill/>
                              <a:ln>
                                <a:noFill/>
                              </a:ln>
                            </wps:spPr>
                            <wps:txbx>
                              <w:txbxContent>
                                <w:p w14:paraId="4E2AFC0C" w14:textId="77777777" w:rsidR="00F672E4" w:rsidRDefault="00F672E4" w:rsidP="008A64A5">
                                  <w:pPr>
                                    <w:spacing w:line="198" w:lineRule="auto"/>
                                    <w:textDirection w:val="btLr"/>
                                  </w:pPr>
                                  <w:r>
                                    <w:rPr>
                                      <w:color w:val="000000"/>
                                      <w:sz w:val="18"/>
                                    </w:rPr>
                                    <w:t>•</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5721C" id="Прямоугольник 10" o:spid="_x0000_s1026" style="position:absolute;left:0;text-align:left;margin-left:324pt;margin-top:4pt;width:3.55pt;height:10.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" filled="f" stroked="f">
                      <v:textbox inset="0,0,0,0">
                        <w:txbxContent>
                          <w:p w14:paraId="4E2AFC0C" w14:textId="77777777" w:rsidR="00F672E4" w:rsidRDefault="00F672E4" w:rsidP="008A64A5">
                            <w:pPr>
                              <w:spacing w:line="198" w:lineRule="auto"/>
                              <w:textDirection w:val="btLr"/>
                            </w:pPr>
                            <w:r>
                              <w:rPr>
                                <w:color w:val="000000"/>
                                <w:sz w:val="18"/>
                              </w:rPr>
                              <w:t>•</w:t>
                            </w:r>
                          </w:p>
                        </w:txbxContent>
                      </v:textbox>
                    </v:rect>
                  </w:pict>
                </mc:Fallback>
              </mc:AlternateContent>
            </w:r>
          </w:p>
          <w:p w14:paraId="0E698A90" w14:textId="77777777" w:rsidR="00F672E4" w:rsidRPr="00FB1E75" w:rsidRDefault="00F672E4" w:rsidP="00306CD1">
            <w:pPr>
              <w:pBdr>
                <w:top w:val="nil"/>
                <w:left w:val="nil"/>
                <w:bottom w:val="nil"/>
                <w:right w:val="nil"/>
                <w:between w:val="nil"/>
              </w:pBdr>
              <w:tabs>
                <w:tab w:val="left" w:pos="1134"/>
                <w:tab w:val="left" w:pos="1674"/>
              </w:tabs>
              <w:ind w:firstLine="567"/>
              <w:jc w:val="both"/>
              <w:rPr>
                <w:b/>
                <w:bCs/>
                <w:color w:val="000000"/>
                <w:lang w:val="uk-UA"/>
              </w:rPr>
            </w:pPr>
            <w:r w:rsidRPr="00FB1E75">
              <w:rPr>
                <w:b/>
                <w:bCs/>
                <w:color w:val="000000"/>
                <w:lang w:val="uk-UA"/>
              </w:rPr>
              <w:t xml:space="preserve">У </w:t>
            </w:r>
            <w:r w:rsidRPr="00FB1E75">
              <w:rPr>
                <w:b/>
                <w:bCs/>
                <w:lang w:val="uk-UA"/>
              </w:rPr>
              <w:t xml:space="preserve">разі </w:t>
            </w:r>
            <w:r w:rsidRPr="00FB1E75">
              <w:rPr>
                <w:b/>
                <w:bCs/>
                <w:color w:val="000000"/>
                <w:lang w:val="uk-UA"/>
              </w:rPr>
              <w:t>проведення конкурсного відбору на посади, що стануть вакантними внаслідок закінчення строку договору (контракту), у всіх документах щодо обрання (протоколах засідань КК та лічильних комісій, висновках та пропозиціях щодо претендентів на посаду, бюлетенях для таємного голосування) обов’язково вказують «посада, що стане  вакантною внаслідок закінчення строку договору (контракту) з «___» _________ 20___ р.».</w:t>
            </w:r>
          </w:p>
          <w:p w14:paraId="7E76EBB9" w14:textId="77777777" w:rsidR="00F672E4" w:rsidRPr="00306CD1" w:rsidRDefault="00F672E4" w:rsidP="00306CD1">
            <w:pPr>
              <w:pBdr>
                <w:top w:val="nil"/>
                <w:left w:val="nil"/>
                <w:bottom w:val="nil"/>
                <w:right w:val="nil"/>
                <w:between w:val="nil"/>
              </w:pBdr>
              <w:tabs>
                <w:tab w:val="left" w:pos="1134"/>
              </w:tabs>
              <w:ind w:firstLine="539"/>
              <w:jc w:val="both"/>
              <w:rPr>
                <w:color w:val="000000"/>
                <w:lang w:val="uk-UA"/>
              </w:rPr>
            </w:pPr>
          </w:p>
        </w:tc>
      </w:tr>
      <w:tr w:rsidR="00F672E4" w:rsidRPr="00306CD1" w14:paraId="6C8F0E21" w14:textId="77777777" w:rsidTr="00F672E4">
        <w:tc>
          <w:tcPr>
            <w:tcW w:w="7054" w:type="dxa"/>
          </w:tcPr>
          <w:p w14:paraId="56B4D755" w14:textId="77777777" w:rsidR="00F672E4" w:rsidRPr="00306CD1" w:rsidRDefault="00F672E4" w:rsidP="00306CD1">
            <w:pPr>
              <w:tabs>
                <w:tab w:val="left" w:pos="1134"/>
              </w:tabs>
              <w:jc w:val="both"/>
              <w:rPr>
                <w:lang w:val="uk-UA"/>
              </w:rPr>
            </w:pPr>
            <w:r w:rsidRPr="00306CD1">
              <w:rPr>
                <w:lang w:val="uk-UA"/>
              </w:rPr>
              <w:lastRenderedPageBreak/>
              <w:t>13.1. Науково-педагогічні працівники приймаються на роботу за строковим трудовим договором (контрактом), з урахуванням вимог частини 11 статті  55 Закону України «Про вищу освіту» та цього Порядку.</w:t>
            </w:r>
          </w:p>
          <w:p w14:paraId="5AC89C4D"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5D211B80" w14:textId="78E0E981" w:rsidR="00F672E4" w:rsidRPr="00306CD1" w:rsidRDefault="00F672E4" w:rsidP="00306CD1">
            <w:pPr>
              <w:pBdr>
                <w:top w:val="nil"/>
                <w:left w:val="nil"/>
                <w:bottom w:val="nil"/>
                <w:right w:val="nil"/>
                <w:between w:val="nil"/>
              </w:pBdr>
              <w:tabs>
                <w:tab w:val="left" w:pos="1134"/>
              </w:tabs>
              <w:jc w:val="both"/>
              <w:rPr>
                <w:lang w:val="uk-UA"/>
              </w:rPr>
            </w:pPr>
            <w:r w:rsidRPr="00306CD1">
              <w:rPr>
                <w:lang w:val="uk-UA"/>
              </w:rPr>
              <w:t xml:space="preserve">13.1. Науково-педагогічних працівників приймають на роботу </w:t>
            </w:r>
            <w:r w:rsidRPr="00FB1E75">
              <w:rPr>
                <w:b/>
                <w:bCs/>
                <w:lang w:val="uk-UA"/>
              </w:rPr>
              <w:t>(призначають на посаду)</w:t>
            </w:r>
            <w:r w:rsidRPr="00306CD1">
              <w:rPr>
                <w:lang w:val="uk-UA"/>
              </w:rPr>
              <w:t xml:space="preserve"> за строковим трудовим договором (контрактом), з урахуванням вимог частини 11 статті  55 Закону України «Про вищу освіту» та цього Порядку. </w:t>
            </w:r>
            <w:r w:rsidRPr="00FB1E75">
              <w:rPr>
                <w:b/>
                <w:bCs/>
                <w:lang w:val="uk-UA"/>
              </w:rPr>
              <w:t>Типові форми контрактів НПП затверджують наказом ректора та розміщують у підрозділі «Вакансії» офіційного сайту Університету.</w:t>
            </w:r>
          </w:p>
        </w:tc>
      </w:tr>
      <w:tr w:rsidR="00F672E4" w:rsidRPr="00306CD1" w14:paraId="14D6A8A2" w14:textId="77777777" w:rsidTr="00F672E4">
        <w:tc>
          <w:tcPr>
            <w:tcW w:w="7054" w:type="dxa"/>
          </w:tcPr>
          <w:p w14:paraId="08E12691" w14:textId="681D151D"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t xml:space="preserve">13.5. Документи претендентів, які </w:t>
            </w:r>
            <w:r w:rsidRPr="00FB1E75">
              <w:rPr>
                <w:b/>
                <w:bCs/>
                <w:lang w:val="uk-UA"/>
              </w:rPr>
              <w:t>не пройшли конкурс</w:t>
            </w:r>
            <w:r w:rsidRPr="00306CD1">
              <w:rPr>
                <w:lang w:val="uk-UA"/>
              </w:rPr>
              <w:t>, КК Університету та факультету (навчально-наукового інституту) повертає до ученого секретаря.</w:t>
            </w:r>
          </w:p>
        </w:tc>
        <w:tc>
          <w:tcPr>
            <w:tcW w:w="7796" w:type="dxa"/>
          </w:tcPr>
          <w:p w14:paraId="0A1019DC" w14:textId="77777777" w:rsidR="00F672E4" w:rsidRPr="00306CD1" w:rsidRDefault="00F672E4" w:rsidP="00306CD1">
            <w:pPr>
              <w:pBdr>
                <w:top w:val="nil"/>
                <w:left w:val="nil"/>
                <w:bottom w:val="nil"/>
                <w:right w:val="nil"/>
                <w:between w:val="nil"/>
              </w:pBdr>
              <w:tabs>
                <w:tab w:val="left" w:pos="1134"/>
                <w:tab w:val="left" w:pos="1609"/>
              </w:tabs>
              <w:ind w:firstLine="547"/>
              <w:jc w:val="both"/>
              <w:rPr>
                <w:color w:val="000000"/>
                <w:lang w:val="uk-UA"/>
              </w:rPr>
            </w:pPr>
            <w:r w:rsidRPr="00306CD1">
              <w:rPr>
                <w:color w:val="000000"/>
                <w:lang w:val="uk-UA"/>
              </w:rPr>
              <w:t xml:space="preserve">13.5. Документи претендентів, які </w:t>
            </w:r>
            <w:r w:rsidRPr="00FB1E75">
              <w:rPr>
                <w:b/>
                <w:bCs/>
                <w:color w:val="000000"/>
                <w:lang w:val="uk-UA"/>
              </w:rPr>
              <w:t>не обрані за конкурсом</w:t>
            </w:r>
            <w:r w:rsidRPr="00306CD1">
              <w:rPr>
                <w:color w:val="000000"/>
                <w:lang w:val="uk-UA"/>
              </w:rPr>
              <w:t>, повертають ученому секретар</w:t>
            </w:r>
            <w:r w:rsidRPr="00306CD1">
              <w:rPr>
                <w:lang w:val="uk-UA"/>
              </w:rPr>
              <w:t>еві</w:t>
            </w:r>
            <w:r w:rsidRPr="00306CD1">
              <w:rPr>
                <w:color w:val="000000"/>
                <w:lang w:val="uk-UA"/>
              </w:rPr>
              <w:t xml:space="preserve"> Університету</w:t>
            </w:r>
            <w:r w:rsidRPr="00FB1E75">
              <w:rPr>
                <w:b/>
                <w:bCs/>
                <w:color w:val="000000"/>
                <w:lang w:val="uk-UA"/>
              </w:rPr>
              <w:t xml:space="preserve">, </w:t>
            </w:r>
            <w:r w:rsidRPr="00FB1E75">
              <w:rPr>
                <w:b/>
                <w:bCs/>
                <w:lang w:val="uk-UA"/>
              </w:rPr>
              <w:t xml:space="preserve">який </w:t>
            </w:r>
            <w:r w:rsidRPr="00FB1E75">
              <w:rPr>
                <w:b/>
                <w:bCs/>
                <w:color w:val="000000"/>
                <w:lang w:val="uk-UA"/>
              </w:rPr>
              <w:t>зберіга</w:t>
            </w:r>
            <w:r w:rsidRPr="00FB1E75">
              <w:rPr>
                <w:b/>
                <w:bCs/>
                <w:lang w:val="uk-UA"/>
              </w:rPr>
              <w:t xml:space="preserve">є їх </w:t>
            </w:r>
            <w:r w:rsidRPr="00FB1E75">
              <w:rPr>
                <w:b/>
                <w:bCs/>
                <w:color w:val="000000"/>
                <w:lang w:val="uk-UA"/>
              </w:rPr>
              <w:t xml:space="preserve"> протягом визначеного чинним законодавством України </w:t>
            </w:r>
            <w:r w:rsidRPr="00FB1E75">
              <w:rPr>
                <w:b/>
                <w:bCs/>
                <w:lang w:val="uk-UA"/>
              </w:rPr>
              <w:t>терміну</w:t>
            </w:r>
            <w:r w:rsidRPr="00306CD1">
              <w:rPr>
                <w:color w:val="000000"/>
                <w:lang w:val="uk-UA"/>
              </w:rPr>
              <w:t>.</w:t>
            </w:r>
          </w:p>
          <w:p w14:paraId="409133D6" w14:textId="77777777" w:rsidR="00F672E4" w:rsidRPr="00306CD1" w:rsidRDefault="00F672E4" w:rsidP="00306CD1">
            <w:pPr>
              <w:pBdr>
                <w:top w:val="nil"/>
                <w:left w:val="nil"/>
                <w:bottom w:val="nil"/>
                <w:right w:val="nil"/>
                <w:between w:val="nil"/>
              </w:pBdr>
              <w:tabs>
                <w:tab w:val="left" w:pos="1134"/>
              </w:tabs>
              <w:jc w:val="both"/>
              <w:rPr>
                <w:b/>
                <w:color w:val="000000"/>
                <w:lang w:val="uk-UA"/>
              </w:rPr>
            </w:pPr>
          </w:p>
        </w:tc>
      </w:tr>
      <w:tr w:rsidR="00F672E4" w:rsidRPr="00306CD1" w14:paraId="62660F3C" w14:textId="77777777" w:rsidTr="00F672E4">
        <w:tc>
          <w:tcPr>
            <w:tcW w:w="7054" w:type="dxa"/>
          </w:tcPr>
          <w:p w14:paraId="61590D52" w14:textId="77777777" w:rsidR="00F672E4" w:rsidRPr="00FB1E75" w:rsidRDefault="00F672E4" w:rsidP="00306CD1">
            <w:pPr>
              <w:tabs>
                <w:tab w:val="left" w:pos="1134"/>
              </w:tabs>
              <w:ind w:firstLine="567"/>
              <w:jc w:val="both"/>
              <w:rPr>
                <w:b/>
                <w:bCs/>
                <w:color w:val="000000"/>
                <w:lang w:val="uk-UA"/>
              </w:rPr>
            </w:pPr>
            <w:r w:rsidRPr="00FB1E75">
              <w:rPr>
                <w:b/>
                <w:bCs/>
                <w:color w:val="000000"/>
                <w:lang w:val="uk-UA"/>
              </w:rPr>
              <w:t xml:space="preserve">13.6. Проєкт контракту готує обраний за конкурсом претендент упродовж 5 робочих днів, погоджує його з керівником відповідного підрозділу (для посад професора, доцента, старшого викладача, викладача, асистента), з профільним проректором (для посад директора навчально-наукового інституту, декана, завідувача кафедри) та передає до відділу кадрів. </w:t>
            </w:r>
            <w:r w:rsidRPr="00FB1E75">
              <w:rPr>
                <w:color w:val="000000"/>
                <w:lang w:val="uk-UA"/>
              </w:rPr>
              <w:t xml:space="preserve">Проєкт контракту має враховувати вимоги до </w:t>
            </w:r>
            <w:r w:rsidRPr="00FB1E75">
              <w:rPr>
                <w:color w:val="000000"/>
                <w:lang w:val="uk-UA"/>
              </w:rPr>
              <w:lastRenderedPageBreak/>
              <w:t>відповідної посади, визначені в оголошенні про конкурс.</w:t>
            </w:r>
          </w:p>
          <w:p w14:paraId="40C14456" w14:textId="77777777"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7796" w:type="dxa"/>
          </w:tcPr>
          <w:p w14:paraId="3128467F" w14:textId="255C8A93" w:rsidR="00F672E4" w:rsidRPr="00FB1E75" w:rsidRDefault="00F672E4" w:rsidP="00306CD1">
            <w:pPr>
              <w:pBdr>
                <w:top w:val="nil"/>
                <w:left w:val="nil"/>
                <w:bottom w:val="nil"/>
                <w:right w:val="nil"/>
                <w:between w:val="nil"/>
              </w:pBdr>
              <w:tabs>
                <w:tab w:val="left" w:pos="1134"/>
              </w:tabs>
              <w:ind w:firstLine="567"/>
              <w:jc w:val="both"/>
              <w:rPr>
                <w:b/>
                <w:bCs/>
                <w:color w:val="000000"/>
                <w:lang w:val="uk-UA"/>
              </w:rPr>
            </w:pPr>
            <w:r w:rsidRPr="00FB1E75">
              <w:rPr>
                <w:b/>
                <w:bCs/>
                <w:color w:val="000000"/>
                <w:lang w:val="uk-UA"/>
              </w:rPr>
              <w:lastRenderedPageBreak/>
              <w:t>13.6. Упродовж 5 робочих днів переможець конкурсного відбору подає до відділу кадрів заяву про призначення на посаду та проєкт контракту, які погоджено з керівником відповідного підрозділу та деканом факультету (з проректором з НПР та ППРУ для завідувачів кафедр). Відділ кадрів на підставі поданих контракту та заяви готує проєкт наказу про призначення НПП на відповідну посаду як обраного за конкурсом.</w:t>
            </w:r>
            <w:r w:rsidR="00FB1E75">
              <w:rPr>
                <w:b/>
                <w:bCs/>
                <w:color w:val="000000"/>
                <w:lang w:val="uk-UA"/>
              </w:rPr>
              <w:t xml:space="preserve"> </w:t>
            </w:r>
            <w:r w:rsidR="00FB1E75" w:rsidRPr="00FB1E75">
              <w:rPr>
                <w:color w:val="000000"/>
                <w:lang w:val="uk-UA"/>
              </w:rPr>
              <w:t xml:space="preserve">Проєкт контракту має враховувати вимоги до </w:t>
            </w:r>
            <w:r w:rsidR="00FB1E75" w:rsidRPr="00FB1E75">
              <w:rPr>
                <w:color w:val="000000"/>
                <w:lang w:val="uk-UA"/>
              </w:rPr>
              <w:lastRenderedPageBreak/>
              <w:t>відповідної посади, визначені в оголошенні про конкурс.</w:t>
            </w:r>
          </w:p>
          <w:p w14:paraId="51676BB0" w14:textId="77777777" w:rsidR="00F672E4" w:rsidRPr="00306CD1" w:rsidRDefault="00F672E4" w:rsidP="00306CD1">
            <w:pPr>
              <w:pBdr>
                <w:top w:val="nil"/>
                <w:left w:val="nil"/>
                <w:bottom w:val="nil"/>
                <w:right w:val="nil"/>
                <w:between w:val="nil"/>
              </w:pBdr>
              <w:tabs>
                <w:tab w:val="left" w:pos="1134"/>
              </w:tabs>
              <w:jc w:val="both"/>
              <w:rPr>
                <w:b/>
                <w:color w:val="000000"/>
                <w:lang w:val="uk-UA"/>
              </w:rPr>
            </w:pPr>
          </w:p>
        </w:tc>
      </w:tr>
      <w:tr w:rsidR="00F672E4" w:rsidRPr="00F672E4" w14:paraId="1735D29F" w14:textId="77777777" w:rsidTr="00F672E4">
        <w:tc>
          <w:tcPr>
            <w:tcW w:w="7054" w:type="dxa"/>
          </w:tcPr>
          <w:p w14:paraId="7EC2D273" w14:textId="78339B89" w:rsidR="00F672E4" w:rsidRPr="00306CD1" w:rsidRDefault="00F672E4"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06CD1">
              <w:rPr>
                <w:lang w:val="uk-UA"/>
              </w:rPr>
              <w:lastRenderedPageBreak/>
              <w:t xml:space="preserve">14.1. </w:t>
            </w:r>
            <w:r w:rsidRPr="00FB1E75">
              <w:rPr>
                <w:b/>
                <w:bCs/>
                <w:lang w:val="uk-UA"/>
              </w:rPr>
              <w:t>Університет може проводити конкурс на заміщення посад, які обіймаються за сумісництвом. Такий конкурс відбувається в порядку, визначеному цим Порядком.</w:t>
            </w:r>
          </w:p>
        </w:tc>
        <w:tc>
          <w:tcPr>
            <w:tcW w:w="7796" w:type="dxa"/>
          </w:tcPr>
          <w:p w14:paraId="13108169" w14:textId="3EB78C4B" w:rsidR="00F672E4" w:rsidRPr="00306CD1" w:rsidRDefault="00F672E4" w:rsidP="00306CD1">
            <w:pPr>
              <w:pBdr>
                <w:top w:val="nil"/>
                <w:left w:val="nil"/>
                <w:bottom w:val="nil"/>
                <w:right w:val="nil"/>
                <w:between w:val="nil"/>
              </w:pBd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r w:rsidRPr="00306CD1">
              <w:rPr>
                <w:lang w:val="uk-UA"/>
              </w:rPr>
              <w:t>14.1. Посади науково-педагогічних працівників, які вивільнені тимчасово (через відпустку у зв'язку з вагітністю й пологами, відпустку для догляду за дитиною до досягнення нею трирічного віку, у зв’язку із призовом на військову службу, залученням до суспільно-корисних робіт (трудової повинності) в умовах воєнного стану, через творчу відпустку, підвищення кваліфікації чи стажування з відривом від виробництва, академічну мобільність), вакантними не вважають та заміщують поза конкурсом у порядку, визначеному законодавством України.</w:t>
            </w:r>
          </w:p>
        </w:tc>
      </w:tr>
    </w:tbl>
    <w:p w14:paraId="743AEB6D" w14:textId="77777777" w:rsidR="007F7F91" w:rsidRPr="00306CD1" w:rsidRDefault="007F7F91"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1366A91D" w14:textId="77777777" w:rsidR="007F7F91" w:rsidRPr="00306CD1" w:rsidRDefault="007F7F91" w:rsidP="00306CD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sectPr w:rsidR="007F7F91" w:rsidRPr="00306CD1" w:rsidSect="00F672E4">
      <w:headerReference w:type="default" r:id="rId9"/>
      <w:pgSz w:w="16838" w:h="11906" w:orient="landscape"/>
      <w:pgMar w:top="1701" w:right="68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E1109" w14:textId="77777777" w:rsidR="0021690E" w:rsidRDefault="0021690E" w:rsidP="001218F1">
      <w:r>
        <w:separator/>
      </w:r>
    </w:p>
  </w:endnote>
  <w:endnote w:type="continuationSeparator" w:id="0">
    <w:p w14:paraId="629C8DDB" w14:textId="77777777" w:rsidR="0021690E" w:rsidRDefault="0021690E" w:rsidP="0012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13542" w14:textId="77777777" w:rsidR="0021690E" w:rsidRDefault="0021690E" w:rsidP="001218F1">
      <w:r>
        <w:separator/>
      </w:r>
    </w:p>
  </w:footnote>
  <w:footnote w:type="continuationSeparator" w:id="0">
    <w:p w14:paraId="04E1DA7D" w14:textId="77777777" w:rsidR="0021690E" w:rsidRDefault="0021690E" w:rsidP="00121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947514"/>
      <w:docPartObj>
        <w:docPartGallery w:val="Page Numbers (Top of Page)"/>
        <w:docPartUnique/>
      </w:docPartObj>
    </w:sdtPr>
    <w:sdtEndPr/>
    <w:sdtContent>
      <w:p w14:paraId="0352C13F" w14:textId="77777777" w:rsidR="001218F1" w:rsidRDefault="001218F1" w:rsidP="001218F1">
        <w:pPr>
          <w:pStyle w:val="a3"/>
          <w:jc w:val="center"/>
        </w:pPr>
        <w:r>
          <w:fldChar w:fldCharType="begin"/>
        </w:r>
        <w:r>
          <w:instrText>PAGE   \* MERGEFORMAT</w:instrText>
        </w:r>
        <w:r>
          <w:fldChar w:fldCharType="separate"/>
        </w:r>
        <w:r w:rsidR="00B021D2">
          <w:rPr>
            <w:noProof/>
          </w:rPr>
          <w:t>1</w:t>
        </w:r>
        <w:r>
          <w:fldChar w:fldCharType="end"/>
        </w:r>
      </w:p>
      <w:p w14:paraId="694F9DC7" w14:textId="77777777" w:rsidR="001218F1" w:rsidRPr="001218F1" w:rsidRDefault="0021690E" w:rsidP="001218F1">
        <w:pPr>
          <w:pStyle w:val="a3"/>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6F0"/>
    <w:multiLevelType w:val="hybridMultilevel"/>
    <w:tmpl w:val="9752BAF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E52583"/>
    <w:multiLevelType w:val="hybridMultilevel"/>
    <w:tmpl w:val="83E685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9981996"/>
    <w:multiLevelType w:val="multilevel"/>
    <w:tmpl w:val="A3602E8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
    <w:nsid w:val="1BB40438"/>
    <w:multiLevelType w:val="hybridMultilevel"/>
    <w:tmpl w:val="21E0D4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FB06458"/>
    <w:multiLevelType w:val="hybridMultilevel"/>
    <w:tmpl w:val="C28CF48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CDB11E2"/>
    <w:multiLevelType w:val="hybridMultilevel"/>
    <w:tmpl w:val="8BF2677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7A037CA"/>
    <w:multiLevelType w:val="hybridMultilevel"/>
    <w:tmpl w:val="EF48351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C5F4959"/>
    <w:multiLevelType w:val="hybridMultilevel"/>
    <w:tmpl w:val="2CF4FB98"/>
    <w:lvl w:ilvl="0" w:tplc="CE122910">
      <w:start w:val="1"/>
      <w:numFmt w:val="bullet"/>
      <w:lvlText w:val="‒"/>
      <w:lvlJc w:val="left"/>
      <w:pPr>
        <w:ind w:left="720" w:hanging="360"/>
      </w:pPr>
      <w:rPr>
        <w:rFonts w:ascii="Times New Roman" w:hAnsi="Times New Roman" w:hint="default"/>
      </w:rPr>
    </w:lvl>
    <w:lvl w:ilvl="1" w:tplc="20000003">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hint="default"/>
      </w:rPr>
    </w:lvl>
    <w:lvl w:ilvl="8" w:tplc="20000005">
      <w:start w:val="1"/>
      <w:numFmt w:val="bullet"/>
      <w:lvlText w:val=""/>
      <w:lvlJc w:val="left"/>
      <w:pPr>
        <w:ind w:left="6480" w:hanging="360"/>
      </w:pPr>
      <w:rPr>
        <w:rFonts w:ascii="Wingdings" w:hAnsi="Wingdings" w:hint="default"/>
      </w:rPr>
    </w:lvl>
  </w:abstractNum>
  <w:abstractNum w:abstractNumId="8">
    <w:nsid w:val="53C578CF"/>
    <w:multiLevelType w:val="hybridMultilevel"/>
    <w:tmpl w:val="E5D6F698"/>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9734E54"/>
    <w:multiLevelType w:val="hybridMultilevel"/>
    <w:tmpl w:val="7FCC3C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D76B2B"/>
    <w:multiLevelType w:val="hybridMultilevel"/>
    <w:tmpl w:val="277870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4"/>
  </w:num>
  <w:num w:numId="8">
    <w:abstractNumId w:val="5"/>
  </w:num>
  <w:num w:numId="9">
    <w:abstractNumId w:val="6"/>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9E"/>
    <w:rsid w:val="00007DC0"/>
    <w:rsid w:val="00007E65"/>
    <w:rsid w:val="000324B4"/>
    <w:rsid w:val="0003254E"/>
    <w:rsid w:val="00032728"/>
    <w:rsid w:val="000356A4"/>
    <w:rsid w:val="000518EF"/>
    <w:rsid w:val="00061879"/>
    <w:rsid w:val="000736F4"/>
    <w:rsid w:val="0007749E"/>
    <w:rsid w:val="000A0DF6"/>
    <w:rsid w:val="000A25EF"/>
    <w:rsid w:val="000B17B5"/>
    <w:rsid w:val="000B33F6"/>
    <w:rsid w:val="000B34ED"/>
    <w:rsid w:val="000B5F92"/>
    <w:rsid w:val="000B62EC"/>
    <w:rsid w:val="000D02E8"/>
    <w:rsid w:val="000D0A0E"/>
    <w:rsid w:val="000D4CD9"/>
    <w:rsid w:val="000F2F81"/>
    <w:rsid w:val="00111CB4"/>
    <w:rsid w:val="00112812"/>
    <w:rsid w:val="001151DB"/>
    <w:rsid w:val="001218F1"/>
    <w:rsid w:val="001345EE"/>
    <w:rsid w:val="0014309F"/>
    <w:rsid w:val="00156F51"/>
    <w:rsid w:val="00163C45"/>
    <w:rsid w:val="00164B92"/>
    <w:rsid w:val="0017053F"/>
    <w:rsid w:val="001753DB"/>
    <w:rsid w:val="00180E68"/>
    <w:rsid w:val="00185953"/>
    <w:rsid w:val="001A5409"/>
    <w:rsid w:val="001B431B"/>
    <w:rsid w:val="001C59A3"/>
    <w:rsid w:val="001C780E"/>
    <w:rsid w:val="001D1671"/>
    <w:rsid w:val="001E7218"/>
    <w:rsid w:val="001F2EAA"/>
    <w:rsid w:val="001F5A71"/>
    <w:rsid w:val="00200B9F"/>
    <w:rsid w:val="00207C80"/>
    <w:rsid w:val="0021201A"/>
    <w:rsid w:val="0021690E"/>
    <w:rsid w:val="00222E83"/>
    <w:rsid w:val="00236F01"/>
    <w:rsid w:val="00266E49"/>
    <w:rsid w:val="00266F02"/>
    <w:rsid w:val="0027663B"/>
    <w:rsid w:val="002808AE"/>
    <w:rsid w:val="0028776F"/>
    <w:rsid w:val="00290CC3"/>
    <w:rsid w:val="00293D20"/>
    <w:rsid w:val="00295257"/>
    <w:rsid w:val="002A3133"/>
    <w:rsid w:val="002A5694"/>
    <w:rsid w:val="002B0B00"/>
    <w:rsid w:val="002C633B"/>
    <w:rsid w:val="002C7FD6"/>
    <w:rsid w:val="002D3081"/>
    <w:rsid w:val="002D46D5"/>
    <w:rsid w:val="002D6454"/>
    <w:rsid w:val="002D6D3F"/>
    <w:rsid w:val="002F1271"/>
    <w:rsid w:val="002F17F2"/>
    <w:rsid w:val="002F1C7C"/>
    <w:rsid w:val="002F5CB7"/>
    <w:rsid w:val="0030215E"/>
    <w:rsid w:val="00306CD1"/>
    <w:rsid w:val="00325967"/>
    <w:rsid w:val="003515C0"/>
    <w:rsid w:val="003570DE"/>
    <w:rsid w:val="0036152F"/>
    <w:rsid w:val="003664EC"/>
    <w:rsid w:val="00372CD0"/>
    <w:rsid w:val="00386B8C"/>
    <w:rsid w:val="003873B6"/>
    <w:rsid w:val="003922BB"/>
    <w:rsid w:val="00393B96"/>
    <w:rsid w:val="003D15D5"/>
    <w:rsid w:val="003E65AC"/>
    <w:rsid w:val="003E79D5"/>
    <w:rsid w:val="003F1661"/>
    <w:rsid w:val="003F6DC4"/>
    <w:rsid w:val="0041108C"/>
    <w:rsid w:val="00411E5F"/>
    <w:rsid w:val="004160CD"/>
    <w:rsid w:val="00420CDE"/>
    <w:rsid w:val="00437C9E"/>
    <w:rsid w:val="00442CBD"/>
    <w:rsid w:val="00444812"/>
    <w:rsid w:val="00447DF8"/>
    <w:rsid w:val="00455FC4"/>
    <w:rsid w:val="00456668"/>
    <w:rsid w:val="00464DF8"/>
    <w:rsid w:val="0048258D"/>
    <w:rsid w:val="00484047"/>
    <w:rsid w:val="004A2EB5"/>
    <w:rsid w:val="004A6506"/>
    <w:rsid w:val="004B63C8"/>
    <w:rsid w:val="004C55F8"/>
    <w:rsid w:val="004E4BAA"/>
    <w:rsid w:val="00512796"/>
    <w:rsid w:val="00512E57"/>
    <w:rsid w:val="00513F08"/>
    <w:rsid w:val="00524222"/>
    <w:rsid w:val="00534973"/>
    <w:rsid w:val="00541EB0"/>
    <w:rsid w:val="005564D5"/>
    <w:rsid w:val="005628ED"/>
    <w:rsid w:val="00563313"/>
    <w:rsid w:val="00564BDA"/>
    <w:rsid w:val="00565E13"/>
    <w:rsid w:val="005764D2"/>
    <w:rsid w:val="00580A10"/>
    <w:rsid w:val="00581509"/>
    <w:rsid w:val="005961F5"/>
    <w:rsid w:val="005C0D79"/>
    <w:rsid w:val="005C1CDC"/>
    <w:rsid w:val="005C3F44"/>
    <w:rsid w:val="005D0FF4"/>
    <w:rsid w:val="005D26A9"/>
    <w:rsid w:val="005E2EBD"/>
    <w:rsid w:val="005E345D"/>
    <w:rsid w:val="005E57D0"/>
    <w:rsid w:val="00605931"/>
    <w:rsid w:val="00614F01"/>
    <w:rsid w:val="00627F8F"/>
    <w:rsid w:val="00637478"/>
    <w:rsid w:val="0064154A"/>
    <w:rsid w:val="00645CA1"/>
    <w:rsid w:val="00660FAB"/>
    <w:rsid w:val="00661089"/>
    <w:rsid w:val="00673B6C"/>
    <w:rsid w:val="00673B9F"/>
    <w:rsid w:val="006A5C10"/>
    <w:rsid w:val="006B42D4"/>
    <w:rsid w:val="006B5187"/>
    <w:rsid w:val="006B5803"/>
    <w:rsid w:val="006C020D"/>
    <w:rsid w:val="006D5796"/>
    <w:rsid w:val="006F3DFC"/>
    <w:rsid w:val="00716DF7"/>
    <w:rsid w:val="00721370"/>
    <w:rsid w:val="00725A91"/>
    <w:rsid w:val="007260AC"/>
    <w:rsid w:val="007368D6"/>
    <w:rsid w:val="007370D9"/>
    <w:rsid w:val="00746F7D"/>
    <w:rsid w:val="0074727B"/>
    <w:rsid w:val="00747E1E"/>
    <w:rsid w:val="00754BA9"/>
    <w:rsid w:val="0075792C"/>
    <w:rsid w:val="007734EB"/>
    <w:rsid w:val="0077357C"/>
    <w:rsid w:val="0077446C"/>
    <w:rsid w:val="00791239"/>
    <w:rsid w:val="007A1DB2"/>
    <w:rsid w:val="007A4BF4"/>
    <w:rsid w:val="007A5AAA"/>
    <w:rsid w:val="007B4BC1"/>
    <w:rsid w:val="007B7B95"/>
    <w:rsid w:val="007C14F2"/>
    <w:rsid w:val="007C4FEB"/>
    <w:rsid w:val="007D0917"/>
    <w:rsid w:val="007D09E7"/>
    <w:rsid w:val="007D417F"/>
    <w:rsid w:val="007E289D"/>
    <w:rsid w:val="007F2DBE"/>
    <w:rsid w:val="007F7F91"/>
    <w:rsid w:val="0080322B"/>
    <w:rsid w:val="00806931"/>
    <w:rsid w:val="00832B77"/>
    <w:rsid w:val="00834043"/>
    <w:rsid w:val="00841D9B"/>
    <w:rsid w:val="008469C5"/>
    <w:rsid w:val="0086076C"/>
    <w:rsid w:val="008611AA"/>
    <w:rsid w:val="00865D1B"/>
    <w:rsid w:val="00865D95"/>
    <w:rsid w:val="00867C12"/>
    <w:rsid w:val="008811E3"/>
    <w:rsid w:val="008813C9"/>
    <w:rsid w:val="008A32B1"/>
    <w:rsid w:val="008A396A"/>
    <w:rsid w:val="008A64A5"/>
    <w:rsid w:val="008C2C26"/>
    <w:rsid w:val="008C5780"/>
    <w:rsid w:val="008D00DD"/>
    <w:rsid w:val="008D6DF0"/>
    <w:rsid w:val="008E1D9F"/>
    <w:rsid w:val="008E7D2A"/>
    <w:rsid w:val="008F3B1B"/>
    <w:rsid w:val="008F52B4"/>
    <w:rsid w:val="00901994"/>
    <w:rsid w:val="00901EF0"/>
    <w:rsid w:val="009123F6"/>
    <w:rsid w:val="00913BE5"/>
    <w:rsid w:val="00917470"/>
    <w:rsid w:val="00917E9E"/>
    <w:rsid w:val="00930B6F"/>
    <w:rsid w:val="00931B7C"/>
    <w:rsid w:val="00944457"/>
    <w:rsid w:val="00951EF2"/>
    <w:rsid w:val="00977E75"/>
    <w:rsid w:val="009A01BA"/>
    <w:rsid w:val="009A52FF"/>
    <w:rsid w:val="009B1DAD"/>
    <w:rsid w:val="009D487E"/>
    <w:rsid w:val="009D5AB2"/>
    <w:rsid w:val="009D5AD2"/>
    <w:rsid w:val="009D6571"/>
    <w:rsid w:val="009E5F25"/>
    <w:rsid w:val="009F0C55"/>
    <w:rsid w:val="00A0068C"/>
    <w:rsid w:val="00A011CE"/>
    <w:rsid w:val="00A10D00"/>
    <w:rsid w:val="00A24DA7"/>
    <w:rsid w:val="00A2568C"/>
    <w:rsid w:val="00A306F4"/>
    <w:rsid w:val="00A53C2F"/>
    <w:rsid w:val="00A60C68"/>
    <w:rsid w:val="00A902F5"/>
    <w:rsid w:val="00A96464"/>
    <w:rsid w:val="00AA1B55"/>
    <w:rsid w:val="00AA39BB"/>
    <w:rsid w:val="00AD331B"/>
    <w:rsid w:val="00AD4320"/>
    <w:rsid w:val="00AF1822"/>
    <w:rsid w:val="00B021D2"/>
    <w:rsid w:val="00B05207"/>
    <w:rsid w:val="00B10F80"/>
    <w:rsid w:val="00B11604"/>
    <w:rsid w:val="00B12643"/>
    <w:rsid w:val="00B12B96"/>
    <w:rsid w:val="00B34447"/>
    <w:rsid w:val="00B517B0"/>
    <w:rsid w:val="00B6282E"/>
    <w:rsid w:val="00B67C77"/>
    <w:rsid w:val="00B93974"/>
    <w:rsid w:val="00BA0F08"/>
    <w:rsid w:val="00BA48EF"/>
    <w:rsid w:val="00BA6C6E"/>
    <w:rsid w:val="00BB38C4"/>
    <w:rsid w:val="00BB7F2D"/>
    <w:rsid w:val="00BC7753"/>
    <w:rsid w:val="00BD687F"/>
    <w:rsid w:val="00BE43B0"/>
    <w:rsid w:val="00BF40FD"/>
    <w:rsid w:val="00C0320F"/>
    <w:rsid w:val="00C05BB6"/>
    <w:rsid w:val="00C12B5B"/>
    <w:rsid w:val="00C155BD"/>
    <w:rsid w:val="00C23795"/>
    <w:rsid w:val="00C26A5D"/>
    <w:rsid w:val="00C351F6"/>
    <w:rsid w:val="00C3655E"/>
    <w:rsid w:val="00C37C1E"/>
    <w:rsid w:val="00C44A72"/>
    <w:rsid w:val="00C5233D"/>
    <w:rsid w:val="00C53F08"/>
    <w:rsid w:val="00C7060A"/>
    <w:rsid w:val="00C74C62"/>
    <w:rsid w:val="00C82DD8"/>
    <w:rsid w:val="00C8604B"/>
    <w:rsid w:val="00CB31D3"/>
    <w:rsid w:val="00CC2E20"/>
    <w:rsid w:val="00CE114A"/>
    <w:rsid w:val="00CF413F"/>
    <w:rsid w:val="00D012EF"/>
    <w:rsid w:val="00D043A4"/>
    <w:rsid w:val="00D05511"/>
    <w:rsid w:val="00D17898"/>
    <w:rsid w:val="00D30CCE"/>
    <w:rsid w:val="00D35BDA"/>
    <w:rsid w:val="00D478EB"/>
    <w:rsid w:val="00D52524"/>
    <w:rsid w:val="00D55860"/>
    <w:rsid w:val="00D55BA2"/>
    <w:rsid w:val="00D56EE1"/>
    <w:rsid w:val="00D62CA8"/>
    <w:rsid w:val="00D6657E"/>
    <w:rsid w:val="00D96B15"/>
    <w:rsid w:val="00DB2E98"/>
    <w:rsid w:val="00DB56E6"/>
    <w:rsid w:val="00DD2A1C"/>
    <w:rsid w:val="00DD3462"/>
    <w:rsid w:val="00DE60B8"/>
    <w:rsid w:val="00E00632"/>
    <w:rsid w:val="00E04D76"/>
    <w:rsid w:val="00E170AA"/>
    <w:rsid w:val="00E321D0"/>
    <w:rsid w:val="00E468ED"/>
    <w:rsid w:val="00E54FCC"/>
    <w:rsid w:val="00E61B14"/>
    <w:rsid w:val="00E727B5"/>
    <w:rsid w:val="00E766AA"/>
    <w:rsid w:val="00E804C3"/>
    <w:rsid w:val="00E8460A"/>
    <w:rsid w:val="00E905E7"/>
    <w:rsid w:val="00E93A00"/>
    <w:rsid w:val="00EA1ADE"/>
    <w:rsid w:val="00EA27B0"/>
    <w:rsid w:val="00EB718B"/>
    <w:rsid w:val="00EC41F7"/>
    <w:rsid w:val="00ED09AD"/>
    <w:rsid w:val="00ED7EA9"/>
    <w:rsid w:val="00EE4E0C"/>
    <w:rsid w:val="00F00CD1"/>
    <w:rsid w:val="00F01E3C"/>
    <w:rsid w:val="00F023EF"/>
    <w:rsid w:val="00F11FD3"/>
    <w:rsid w:val="00F17131"/>
    <w:rsid w:val="00F433D9"/>
    <w:rsid w:val="00F53EC8"/>
    <w:rsid w:val="00F55BA1"/>
    <w:rsid w:val="00F64DC1"/>
    <w:rsid w:val="00F64FF9"/>
    <w:rsid w:val="00F65275"/>
    <w:rsid w:val="00F672E4"/>
    <w:rsid w:val="00F67E68"/>
    <w:rsid w:val="00F712C7"/>
    <w:rsid w:val="00F71D66"/>
    <w:rsid w:val="00F97A21"/>
    <w:rsid w:val="00FA6331"/>
    <w:rsid w:val="00FB1E75"/>
    <w:rsid w:val="00FB419D"/>
    <w:rsid w:val="00FC2F77"/>
    <w:rsid w:val="00FD131A"/>
    <w:rsid w:val="00FE44DE"/>
    <w:rsid w:val="00FF6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E5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rPr>
  </w:style>
  <w:style w:type="paragraph" w:styleId="2">
    <w:name w:val="heading 2"/>
    <w:basedOn w:val="a"/>
    <w:next w:val="a"/>
    <w:link w:val="20"/>
    <w:uiPriority w:val="9"/>
    <w:semiHidden/>
    <w:unhideWhenUsed/>
    <w:qFormat/>
    <w:rsid w:val="008A64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uiPriority w:val="99"/>
    <w:unhideWhenUsed/>
    <w:rsid w:val="00917E9E"/>
    <w:pPr>
      <w:tabs>
        <w:tab w:val="center" w:pos="4677"/>
        <w:tab w:val="right" w:pos="9355"/>
      </w:tabs>
    </w:pPr>
  </w:style>
  <w:style w:type="character" w:customStyle="1" w:styleId="a4">
    <w:name w:val="Верхний колонтитул Знак"/>
    <w:basedOn w:val="a0"/>
    <w:link w:val="a3"/>
    <w:uiPriority w:val="99"/>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1">
    <w:name w:val="Body Text 2"/>
    <w:basedOn w:val="a"/>
    <w:link w:val="22"/>
    <w:semiHidden/>
    <w:unhideWhenUsed/>
    <w:rsid w:val="00917E9E"/>
    <w:pPr>
      <w:spacing w:after="120" w:line="480" w:lineRule="auto"/>
    </w:pPr>
    <w:rPr>
      <w:sz w:val="20"/>
      <w:szCs w:val="20"/>
    </w:rPr>
  </w:style>
  <w:style w:type="character" w:customStyle="1" w:styleId="22">
    <w:name w:val="Основной текст 2 Знак"/>
    <w:basedOn w:val="a0"/>
    <w:link w:val="21"/>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uiPriority w:val="99"/>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11">
    <w:name w:val="Абзац списка1"/>
    <w:basedOn w:val="a"/>
    <w:rsid w:val="006B42D4"/>
    <w:pPr>
      <w:spacing w:after="200" w:line="276" w:lineRule="auto"/>
      <w:ind w:left="720"/>
      <w:contextualSpacing/>
    </w:pPr>
    <w:rPr>
      <w:rFonts w:ascii="Calibri" w:hAnsi="Calibri"/>
      <w:sz w:val="22"/>
      <w:szCs w:val="22"/>
      <w:lang w:eastAsia="en-US"/>
    </w:rPr>
  </w:style>
  <w:style w:type="character" w:styleId="ac">
    <w:name w:val="annotation reference"/>
    <w:basedOn w:val="a0"/>
    <w:uiPriority w:val="99"/>
    <w:semiHidden/>
    <w:unhideWhenUsed/>
    <w:rsid w:val="007F7F91"/>
    <w:rPr>
      <w:sz w:val="16"/>
      <w:szCs w:val="16"/>
    </w:rPr>
  </w:style>
  <w:style w:type="paragraph" w:styleId="ad">
    <w:name w:val="annotation text"/>
    <w:basedOn w:val="a"/>
    <w:link w:val="ae"/>
    <w:uiPriority w:val="99"/>
    <w:semiHidden/>
    <w:unhideWhenUsed/>
    <w:rsid w:val="007F7F91"/>
    <w:rPr>
      <w:sz w:val="20"/>
      <w:szCs w:val="20"/>
    </w:rPr>
  </w:style>
  <w:style w:type="character" w:customStyle="1" w:styleId="ae">
    <w:name w:val="Текст примечания Знак"/>
    <w:basedOn w:val="a0"/>
    <w:link w:val="ad"/>
    <w:uiPriority w:val="99"/>
    <w:semiHidden/>
    <w:rsid w:val="007F7F9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F7F91"/>
    <w:rPr>
      <w:b/>
      <w:bCs/>
    </w:rPr>
  </w:style>
  <w:style w:type="character" w:customStyle="1" w:styleId="af0">
    <w:name w:val="Тема примечания Знак"/>
    <w:basedOn w:val="ae"/>
    <w:link w:val="af"/>
    <w:uiPriority w:val="99"/>
    <w:semiHidden/>
    <w:rsid w:val="007F7F91"/>
    <w:rPr>
      <w:rFonts w:ascii="Times New Roman" w:eastAsia="Times New Roman" w:hAnsi="Times New Roman" w:cs="Times New Roman"/>
      <w:b/>
      <w:bCs/>
      <w:sz w:val="20"/>
      <w:szCs w:val="20"/>
      <w:lang w:eastAsia="ru-RU"/>
    </w:rPr>
  </w:style>
  <w:style w:type="table" w:styleId="af1">
    <w:name w:val="Table Grid"/>
    <w:basedOn w:val="a1"/>
    <w:uiPriority w:val="59"/>
    <w:rsid w:val="007F7F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footer"/>
    <w:basedOn w:val="a"/>
    <w:link w:val="af3"/>
    <w:uiPriority w:val="99"/>
    <w:unhideWhenUsed/>
    <w:rsid w:val="001218F1"/>
    <w:pPr>
      <w:tabs>
        <w:tab w:val="center" w:pos="4677"/>
        <w:tab w:val="right" w:pos="9355"/>
      </w:tabs>
    </w:pPr>
  </w:style>
  <w:style w:type="character" w:customStyle="1" w:styleId="af3">
    <w:name w:val="Нижний колонтитул Знак"/>
    <w:basedOn w:val="a0"/>
    <w:link w:val="af2"/>
    <w:uiPriority w:val="99"/>
    <w:rsid w:val="001218F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A64A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rPr>
  </w:style>
  <w:style w:type="paragraph" w:styleId="2">
    <w:name w:val="heading 2"/>
    <w:basedOn w:val="a"/>
    <w:next w:val="a"/>
    <w:link w:val="20"/>
    <w:uiPriority w:val="9"/>
    <w:semiHidden/>
    <w:unhideWhenUsed/>
    <w:qFormat/>
    <w:rsid w:val="008A64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uiPriority w:val="99"/>
    <w:unhideWhenUsed/>
    <w:rsid w:val="00917E9E"/>
    <w:pPr>
      <w:tabs>
        <w:tab w:val="center" w:pos="4677"/>
        <w:tab w:val="right" w:pos="9355"/>
      </w:tabs>
    </w:pPr>
  </w:style>
  <w:style w:type="character" w:customStyle="1" w:styleId="a4">
    <w:name w:val="Верхний колонтитул Знак"/>
    <w:basedOn w:val="a0"/>
    <w:link w:val="a3"/>
    <w:uiPriority w:val="99"/>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1">
    <w:name w:val="Body Text 2"/>
    <w:basedOn w:val="a"/>
    <w:link w:val="22"/>
    <w:semiHidden/>
    <w:unhideWhenUsed/>
    <w:rsid w:val="00917E9E"/>
    <w:pPr>
      <w:spacing w:after="120" w:line="480" w:lineRule="auto"/>
    </w:pPr>
    <w:rPr>
      <w:sz w:val="20"/>
      <w:szCs w:val="20"/>
    </w:rPr>
  </w:style>
  <w:style w:type="character" w:customStyle="1" w:styleId="22">
    <w:name w:val="Основной текст 2 Знак"/>
    <w:basedOn w:val="a0"/>
    <w:link w:val="21"/>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uiPriority w:val="99"/>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11">
    <w:name w:val="Абзац списка1"/>
    <w:basedOn w:val="a"/>
    <w:rsid w:val="006B42D4"/>
    <w:pPr>
      <w:spacing w:after="200" w:line="276" w:lineRule="auto"/>
      <w:ind w:left="720"/>
      <w:contextualSpacing/>
    </w:pPr>
    <w:rPr>
      <w:rFonts w:ascii="Calibri" w:hAnsi="Calibri"/>
      <w:sz w:val="22"/>
      <w:szCs w:val="22"/>
      <w:lang w:eastAsia="en-US"/>
    </w:rPr>
  </w:style>
  <w:style w:type="character" w:styleId="ac">
    <w:name w:val="annotation reference"/>
    <w:basedOn w:val="a0"/>
    <w:uiPriority w:val="99"/>
    <w:semiHidden/>
    <w:unhideWhenUsed/>
    <w:rsid w:val="007F7F91"/>
    <w:rPr>
      <w:sz w:val="16"/>
      <w:szCs w:val="16"/>
    </w:rPr>
  </w:style>
  <w:style w:type="paragraph" w:styleId="ad">
    <w:name w:val="annotation text"/>
    <w:basedOn w:val="a"/>
    <w:link w:val="ae"/>
    <w:uiPriority w:val="99"/>
    <w:semiHidden/>
    <w:unhideWhenUsed/>
    <w:rsid w:val="007F7F91"/>
    <w:rPr>
      <w:sz w:val="20"/>
      <w:szCs w:val="20"/>
    </w:rPr>
  </w:style>
  <w:style w:type="character" w:customStyle="1" w:styleId="ae">
    <w:name w:val="Текст примечания Знак"/>
    <w:basedOn w:val="a0"/>
    <w:link w:val="ad"/>
    <w:uiPriority w:val="99"/>
    <w:semiHidden/>
    <w:rsid w:val="007F7F9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F7F91"/>
    <w:rPr>
      <w:b/>
      <w:bCs/>
    </w:rPr>
  </w:style>
  <w:style w:type="character" w:customStyle="1" w:styleId="af0">
    <w:name w:val="Тема примечания Знак"/>
    <w:basedOn w:val="ae"/>
    <w:link w:val="af"/>
    <w:uiPriority w:val="99"/>
    <w:semiHidden/>
    <w:rsid w:val="007F7F91"/>
    <w:rPr>
      <w:rFonts w:ascii="Times New Roman" w:eastAsia="Times New Roman" w:hAnsi="Times New Roman" w:cs="Times New Roman"/>
      <w:b/>
      <w:bCs/>
      <w:sz w:val="20"/>
      <w:szCs w:val="20"/>
      <w:lang w:eastAsia="ru-RU"/>
    </w:rPr>
  </w:style>
  <w:style w:type="table" w:styleId="af1">
    <w:name w:val="Table Grid"/>
    <w:basedOn w:val="a1"/>
    <w:uiPriority w:val="59"/>
    <w:rsid w:val="007F7F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footer"/>
    <w:basedOn w:val="a"/>
    <w:link w:val="af3"/>
    <w:uiPriority w:val="99"/>
    <w:unhideWhenUsed/>
    <w:rsid w:val="001218F1"/>
    <w:pPr>
      <w:tabs>
        <w:tab w:val="center" w:pos="4677"/>
        <w:tab w:val="right" w:pos="9355"/>
      </w:tabs>
    </w:pPr>
  </w:style>
  <w:style w:type="character" w:customStyle="1" w:styleId="af3">
    <w:name w:val="Нижний колонтитул Знак"/>
    <w:basedOn w:val="a0"/>
    <w:link w:val="af2"/>
    <w:uiPriority w:val="99"/>
    <w:rsid w:val="001218F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A64A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798">
      <w:bodyDiv w:val="1"/>
      <w:marLeft w:val="0"/>
      <w:marRight w:val="0"/>
      <w:marTop w:val="0"/>
      <w:marBottom w:val="0"/>
      <w:divBdr>
        <w:top w:val="none" w:sz="0" w:space="0" w:color="auto"/>
        <w:left w:val="none" w:sz="0" w:space="0" w:color="auto"/>
        <w:bottom w:val="none" w:sz="0" w:space="0" w:color="auto"/>
        <w:right w:val="none" w:sz="0" w:space="0" w:color="auto"/>
      </w:divBdr>
    </w:div>
    <w:div w:id="412509049">
      <w:bodyDiv w:val="1"/>
      <w:marLeft w:val="0"/>
      <w:marRight w:val="0"/>
      <w:marTop w:val="0"/>
      <w:marBottom w:val="0"/>
      <w:divBdr>
        <w:top w:val="none" w:sz="0" w:space="0" w:color="auto"/>
        <w:left w:val="none" w:sz="0" w:space="0" w:color="auto"/>
        <w:bottom w:val="none" w:sz="0" w:space="0" w:color="auto"/>
        <w:right w:val="none" w:sz="0" w:space="0" w:color="auto"/>
      </w:divBdr>
    </w:div>
    <w:div w:id="915628944">
      <w:bodyDiv w:val="1"/>
      <w:marLeft w:val="0"/>
      <w:marRight w:val="0"/>
      <w:marTop w:val="0"/>
      <w:marBottom w:val="0"/>
      <w:divBdr>
        <w:top w:val="none" w:sz="0" w:space="0" w:color="auto"/>
        <w:left w:val="none" w:sz="0" w:space="0" w:color="auto"/>
        <w:bottom w:val="none" w:sz="0" w:space="0" w:color="auto"/>
        <w:right w:val="none" w:sz="0" w:space="0" w:color="auto"/>
      </w:divBdr>
    </w:div>
    <w:div w:id="21340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11A4-B31C-43EA-BF9E-3589B943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2022-06-29T06:40:00Z</cp:lastPrinted>
  <dcterms:created xsi:type="dcterms:W3CDTF">2023-08-27T11:41:00Z</dcterms:created>
  <dcterms:modified xsi:type="dcterms:W3CDTF">2023-08-27T11:41:00Z</dcterms:modified>
</cp:coreProperties>
</file>