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67EFDA5" w:rsidR="001A4EE4" w:rsidRDefault="00E949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основні напрями наукової та інноваційної діяльності НУ «Запорізька політехніка».</w:t>
      </w:r>
    </w:p>
    <w:p w14:paraId="00000002" w14:textId="77777777" w:rsidR="001A4EE4" w:rsidRDefault="001A4E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6EE40D9A" w:rsidR="001A4EE4" w:rsidRDefault="00E9493D" w:rsidP="00D16B1C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нещодавно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проведеного внутрішнього конкурсу наукових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фундаментальних, прикладних та експериментальних розробок на держбюджетне фінансування,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директорату науки та інновацій МОН на конкурсний відбір подано 13 наукових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серед яких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молодих вчених.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Проєкти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були подані за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такими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напрямками:</w:t>
      </w:r>
    </w:p>
    <w:p w14:paraId="00000004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Матеріалознавство</w:t>
      </w:r>
    </w:p>
    <w:p w14:paraId="00000005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Педагогіка, психологія,  проблеми молоді та спорту;</w:t>
      </w:r>
    </w:p>
    <w:p w14:paraId="00000006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Авіаційно-косміч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техніка і транспорт;</w:t>
      </w:r>
    </w:p>
    <w:p w14:paraId="00000007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Хімія;</w:t>
      </w:r>
    </w:p>
    <w:p w14:paraId="00000008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Інформатика та  кібернетика;</w:t>
      </w:r>
    </w:p>
    <w:p w14:paraId="00000009" w14:textId="566FDD7A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Енергетика та енергоефективність;</w:t>
      </w:r>
    </w:p>
    <w:p w14:paraId="0000000A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Машинобудування.</w:t>
      </w:r>
    </w:p>
    <w:p w14:paraId="0000000B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Молодих вчених: </w:t>
      </w:r>
    </w:p>
    <w:p w14:paraId="0000000C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Нові матеріали та виробничі технології;</w:t>
      </w:r>
    </w:p>
    <w:p w14:paraId="0000000D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Інформаційні та комунікаційні технології, робототехніка.</w:t>
      </w:r>
    </w:p>
    <w:p w14:paraId="0000000E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кінця року 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конкурсний відбір в міністерстві і наступно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заплановано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 виконання.</w:t>
      </w:r>
    </w:p>
    <w:p w14:paraId="0000000F" w14:textId="10D5784A" w:rsidR="001A4EE4" w:rsidRDefault="00E949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 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госпдоговірних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відносин з підприємствами Запорізького регіону та України в цілому. Зараз підготовлено і </w:t>
      </w:r>
      <w:r>
        <w:rPr>
          <w:rFonts w:ascii="Times New Roman" w:eastAsia="Times New Roman" w:hAnsi="Times New Roman" w:cs="Times New Roman"/>
          <w:sz w:val="28"/>
          <w:szCs w:val="28"/>
        </w:rPr>
        <w:t>перебу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узгодженні 2 науков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договори з підприємством ГП ЗМКБ «Прогрес» ім. академіка Івченк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1 договір з Луцьк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авіаремонтним підприємством. Вед</w:t>
      </w:r>
      <w:r>
        <w:rPr>
          <w:rFonts w:ascii="Times New Roman" w:eastAsia="Times New Roman" w:hAnsi="Times New Roman" w:cs="Times New Roman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перемовини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наукової співпраці з Харківським машинобудівним підприємством ім. Малишева. Сподіваюсь,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найближчим часом ці договори буд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підписан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з наступного року 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візьмемося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їх виконання.</w:t>
      </w:r>
    </w:p>
    <w:p w14:paraId="00000010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щод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оновленн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парка наукового обладнання 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іверситету. Так, цьо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кошти від наукових досліджень було закуплено та отримано піч для термічно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оброб</w:t>
      </w:r>
      <w:r>
        <w:rPr>
          <w:rFonts w:ascii="Times New Roman" w:eastAsia="Times New Roman" w:hAnsi="Times New Roman" w:cs="Times New Roman"/>
          <w:sz w:val="28"/>
          <w:szCs w:val="28"/>
        </w:rPr>
        <w:t>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комп’ютерним керуванням вартістю 60 тис.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машину випробувальну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сервопривідну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універсальну зі спеціалізованим програмним забезпечен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ням вартістю майже 1,5 млн. грн.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аступно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кошти від наукових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планує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придба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оптичн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мікроскоп «OPTIKA» з програмним забезпеченням вартістю 330 тис.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,, 2 комп’ютери «DELL» на суму понад 100 тис.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обладнання для виготовлення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ліфів вартістю понад 250 тис. грн.</w:t>
      </w:r>
    </w:p>
    <w:p w14:paraId="00000011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основі підписаної нещодавно Угоди з Державною організацією «Український національний офіс інтелектуальної власності та інновацій» запла</w:t>
      </w:r>
      <w:r>
        <w:rPr>
          <w:rFonts w:ascii="Times New Roman" w:eastAsia="Times New Roman" w:hAnsi="Times New Roman" w:cs="Times New Roman"/>
          <w:sz w:val="28"/>
          <w:szCs w:val="28"/>
        </w:rPr>
        <w:t>новано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подальш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розви</w:t>
      </w:r>
      <w:r>
        <w:rPr>
          <w:rFonts w:ascii="Times New Roman" w:eastAsia="Times New Roman" w:hAnsi="Times New Roman" w:cs="Times New Roman"/>
          <w:sz w:val="28"/>
          <w:szCs w:val="28"/>
        </w:rPr>
        <w:t>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нашому університеті Центр підтримки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ехнологій та інновацій. У рамках цього центру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запланована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розбудова елементів інноваційної інфраструктури університету, що дасть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змогу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дати новий імпульс розвитку  інноваційного підприємництва та винахідництва в нашому університеті, впровадженню сучасних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методів навчання підприємницьким та винахідницьким навичкам, сприянню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руху серед здобувачів освіти, науковців та молоді; організаці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проведенню спільних заходів у сфері інтелектуальної власності та інновацій; сприянню взаємодії між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іма учасниками інноваційного процесу.</w:t>
      </w:r>
    </w:p>
    <w:p w14:paraId="00000012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планує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 продовження наступно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кількості об’єктів права інтелектуальної власності та підвищенн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публікаційної активності професорсько-викладацького складу. Для цього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планує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організаці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проведення 3 міжнародних наукових конференцій із виданням публікацій у видавництві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Springerlink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індексацію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базах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Wеb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охопити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максимальну кількість наукових напрямів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досліджень викладачів та студентів. Продовжи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збільшенн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кількості науково-технічних заходів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нашому університеті: науково-практичних конференцій та наукових семінарів із залученням міжнародних партнерів.</w:t>
      </w:r>
    </w:p>
    <w:p w14:paraId="00000013" w14:textId="77777777" w:rsidR="001A4EE4" w:rsidRDefault="00E949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Актуальним питанням розвитку нашого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 є міжнародна наукова співпраця з провідними європейськими університетами. Планує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продовження і розвиток наукових зв’язків нашого університету на основі встановлених партнерськ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відносин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фським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університетом Великої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ританії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університетом Швеції. Планує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розширення географії наукових партнерськ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відносин із провідними університетами та підприємствами з можливістю проведення спільних грантових наукових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4" w14:textId="77777777" w:rsidR="001A4EE4" w:rsidRDefault="00E949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Розвиток студентської наукової діяльності на наступний рік </w:t>
      </w:r>
      <w:r>
        <w:rPr>
          <w:rFonts w:ascii="Times New Roman" w:eastAsia="Times New Roman" w:hAnsi="Times New Roman" w:cs="Times New Roman"/>
          <w:sz w:val="28"/>
          <w:szCs w:val="28"/>
        </w:rPr>
        <w:t>плануємо за такими напрямками:</w:t>
      </w:r>
    </w:p>
    <w:p w14:paraId="00000015" w14:textId="77777777" w:rsidR="001A4EE4" w:rsidRDefault="00E949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Збільшення кількості учасників і переможців університетських, обласних, всеукраїнських, міжнародних конкурсів і олімпіад. </w:t>
      </w:r>
    </w:p>
    <w:p w14:paraId="00000016" w14:textId="77777777" w:rsidR="001A4EE4" w:rsidRDefault="00E949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Розширення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стартап-руху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запорізькому регіоні на базі нашого університету з розширенням кола </w:t>
      </w:r>
      <w:r>
        <w:rPr>
          <w:rFonts w:ascii="Times New Roman" w:eastAsia="Times New Roman" w:hAnsi="Times New Roman" w:cs="Times New Roman"/>
          <w:sz w:val="28"/>
          <w:szCs w:val="28"/>
        </w:rPr>
        <w:t>учасників, зокрема відокремлених структурних підрозділів університету, партнерів та спонсорів.</w:t>
      </w:r>
    </w:p>
    <w:p w14:paraId="00000017" w14:textId="77777777" w:rsidR="001A4EE4" w:rsidRDefault="00E949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Проведення наступного року трьох всеукраїнських конференцій студентів і молодих учених на базі 3 кафедр університету, а також однієї всеукраїнської конференці</w:t>
      </w:r>
      <w:r>
        <w:rPr>
          <w:rFonts w:ascii="Times New Roman" w:eastAsia="Times New Roman" w:hAnsi="Times New Roman" w:cs="Times New Roman"/>
          <w:sz w:val="28"/>
          <w:szCs w:val="28"/>
        </w:rPr>
        <w:t>ї за організаційної підтримки нашої кафедри системного аналізу у Дніпровській політехніці, що є на 50 % більше порівняно з цим роком.</w:t>
      </w:r>
    </w:p>
    <w:p w14:paraId="00000018" w14:textId="77777777" w:rsidR="001A4EE4" w:rsidRDefault="00E949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відділі аспірантури наступного року плануємо продовжити організаційні заходи щодо реструктуризації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цифровизації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відділу. Намічено проведення повної акредитації за спеціальністю 132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«Матеріалознавство», узгодження та підписання договорів академічної мобільності аспірантів з іншими університетами.</w:t>
      </w:r>
    </w:p>
    <w:p w14:paraId="00000019" w14:textId="77777777" w:rsidR="001A4EE4" w:rsidRDefault="00E949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Цього року була створена Спеціалізована вчена рада з захисту кандидат</w:t>
      </w:r>
      <w:r>
        <w:rPr>
          <w:rFonts w:ascii="Times New Roman" w:eastAsia="Times New Roman" w:hAnsi="Times New Roman" w:cs="Times New Roman"/>
          <w:sz w:val="28"/>
          <w:szCs w:val="28"/>
        </w:rPr>
        <w:t>ських і докторських дисертацій за спеціальністю «Матеріалознавство», наступного року заплановано провести підготовку роботи ради та провести захисти дисертацій.</w:t>
      </w:r>
    </w:p>
    <w:p w14:paraId="0000001A" w14:textId="77777777" w:rsidR="001A4EE4" w:rsidRDefault="001A4E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1A4EE4" w:rsidRDefault="001A4E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A4EE4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E4"/>
    <w:rsid w:val="001A4EE4"/>
    <w:rsid w:val="00D16B1C"/>
    <w:rsid w:val="00E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7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03B41"/>
    <w:pPr>
      <w:suppressAutoHyphens/>
      <w:spacing w:after="140" w:line="288" w:lineRule="auto"/>
      <w:ind w:firstLine="0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B03B41"/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customStyle="1" w:styleId="10">
    <w:name w:val="Обычный1"/>
    <w:uiPriority w:val="99"/>
    <w:qFormat/>
    <w:rsid w:val="00102B84"/>
    <w:pPr>
      <w:tabs>
        <w:tab w:val="left" w:pos="708"/>
      </w:tabs>
      <w:suppressAutoHyphens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6">
    <w:name w:val="List Paragraph"/>
    <w:basedOn w:val="a"/>
    <w:uiPriority w:val="34"/>
    <w:qFormat/>
    <w:rsid w:val="00C4498F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03B41"/>
    <w:pPr>
      <w:suppressAutoHyphens/>
      <w:spacing w:after="140" w:line="288" w:lineRule="auto"/>
      <w:ind w:firstLine="0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B03B41"/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customStyle="1" w:styleId="10">
    <w:name w:val="Обычный1"/>
    <w:uiPriority w:val="99"/>
    <w:qFormat/>
    <w:rsid w:val="00102B84"/>
    <w:pPr>
      <w:tabs>
        <w:tab w:val="left" w:pos="708"/>
      </w:tabs>
      <w:suppressAutoHyphens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6">
    <w:name w:val="List Paragraph"/>
    <w:basedOn w:val="a"/>
    <w:uiPriority w:val="34"/>
    <w:qFormat/>
    <w:rsid w:val="00C4498F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W3f9G5rzhn2IvJGXoDpLEQTCQ==">CgMxLjAyCGguZ2pkZ3hzOAByITFTY081cXg3RlJseFNVa0xxUnhvZ2lPQWpHN1M1SENYNg==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2023-11-22T12:04:00Z</dcterms:created>
  <dcterms:modified xsi:type="dcterms:W3CDTF">2023-11-22T12:04:00Z</dcterms:modified>
</cp:coreProperties>
</file>