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80" w14:textId="77777777" w:rsidR="00FC54AB" w:rsidRDefault="00382C45">
      <w:pPr>
        <w:rPr>
          <w:color w:val="000000"/>
        </w:rPr>
      </w:pPr>
      <w:r>
        <w:rPr>
          <w:sz w:val="26"/>
          <w:szCs w:val="26"/>
        </w:rPr>
        <w:t>Рішення: р</w:t>
      </w:r>
      <w:r>
        <w:rPr>
          <w:color w:val="000000"/>
        </w:rPr>
        <w:t>екомендувати до видання перший та другий номер журналу «Електротехніка та електроенергетика» за 2024 рік</w:t>
      </w:r>
    </w:p>
    <w:p w14:paraId="00000081" w14:textId="77777777" w:rsidR="00FC54AB" w:rsidRDefault="00382C4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за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ухвалення </w:t>
      </w:r>
      <w:r>
        <w:rPr>
          <w:rFonts w:ascii="Cambria" w:eastAsia="Cambria" w:hAnsi="Cambria" w:cs="Cambria"/>
          <w:color w:val="000000"/>
          <w:sz w:val="22"/>
          <w:szCs w:val="22"/>
        </w:rPr>
        <w:t>рішення</w:t>
      </w:r>
    </w:p>
    <w:p w14:paraId="00000082" w14:textId="77777777" w:rsidR="00FC54AB" w:rsidRDefault="00382C4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проти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ухвалення </w:t>
      </w:r>
      <w:r>
        <w:rPr>
          <w:rFonts w:ascii="Cambria" w:eastAsia="Cambria" w:hAnsi="Cambria" w:cs="Cambria"/>
          <w:color w:val="000000"/>
          <w:sz w:val="22"/>
          <w:szCs w:val="22"/>
        </w:rPr>
        <w:t>рішення</w:t>
      </w:r>
    </w:p>
    <w:p w14:paraId="00000083" w14:textId="77777777" w:rsidR="00FC54AB" w:rsidRDefault="00382C45">
      <w:pPr>
        <w:spacing w:line="276" w:lineRule="auto"/>
        <w:ind w:left="1428"/>
        <w:rPr>
          <w:rFonts w:ascii="Calibri" w:eastAsia="Calibri" w:hAnsi="Calibri" w:cs="Calibri"/>
          <w:sz w:val="28"/>
          <w:szCs w:val="28"/>
          <w:highlight w:val="cyan"/>
        </w:rPr>
      </w:pPr>
      <w:r>
        <w:rPr>
          <w:rFonts w:ascii="Calibri" w:eastAsia="Calibri" w:hAnsi="Calibri" w:cs="Calibri"/>
          <w:sz w:val="28"/>
          <w:szCs w:val="28"/>
          <w:highlight w:val="cyan"/>
        </w:rPr>
        <w:t>(обрати варіант рішення)</w:t>
      </w:r>
    </w:p>
    <w:p w14:paraId="00000084" w14:textId="77777777" w:rsidR="00FC54AB" w:rsidRDefault="00FC54AB">
      <w:pPr>
        <w:ind w:firstLine="708"/>
        <w:jc w:val="both"/>
        <w:rPr>
          <w:color w:val="000000"/>
        </w:rPr>
      </w:pPr>
    </w:p>
    <w:p w14:paraId="00000085" w14:textId="77777777" w:rsidR="00FC54AB" w:rsidRDefault="00382C45">
      <w:pPr>
        <w:jc w:val="both"/>
        <w:rPr>
          <w:color w:val="000000"/>
        </w:rPr>
      </w:pPr>
      <w:r>
        <w:rPr>
          <w:sz w:val="26"/>
          <w:szCs w:val="26"/>
        </w:rPr>
        <w:t xml:space="preserve">Рішення: </w:t>
      </w:r>
      <w:r>
        <w:rPr>
          <w:color w:val="000000"/>
        </w:rPr>
        <w:t>рекомендувати до видання другого номеру журналу «Нові матеріали і технології в металургії та машинобудуванні» за 2024 рік</w:t>
      </w:r>
    </w:p>
    <w:p w14:paraId="00000086" w14:textId="77777777" w:rsidR="00FC54AB" w:rsidRDefault="00382C4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за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ухвалення </w:t>
      </w:r>
      <w:r>
        <w:rPr>
          <w:rFonts w:ascii="Cambria" w:eastAsia="Cambria" w:hAnsi="Cambria" w:cs="Cambria"/>
          <w:color w:val="000000"/>
          <w:sz w:val="22"/>
          <w:szCs w:val="22"/>
        </w:rPr>
        <w:t>рішення</w:t>
      </w:r>
    </w:p>
    <w:p w14:paraId="00000087" w14:textId="77777777" w:rsidR="00FC54AB" w:rsidRDefault="00382C4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проти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ухвалення </w:t>
      </w:r>
      <w:r>
        <w:rPr>
          <w:rFonts w:ascii="Cambria" w:eastAsia="Cambria" w:hAnsi="Cambria" w:cs="Cambria"/>
          <w:color w:val="000000"/>
          <w:sz w:val="22"/>
          <w:szCs w:val="22"/>
        </w:rPr>
        <w:t>рішення</w:t>
      </w:r>
    </w:p>
    <w:p w14:paraId="00000088" w14:textId="77777777" w:rsidR="00FC54AB" w:rsidRDefault="00382C45">
      <w:pPr>
        <w:spacing w:line="276" w:lineRule="auto"/>
        <w:ind w:left="1428"/>
        <w:rPr>
          <w:rFonts w:ascii="Calibri" w:eastAsia="Calibri" w:hAnsi="Calibri" w:cs="Calibri"/>
          <w:sz w:val="28"/>
          <w:szCs w:val="28"/>
          <w:highlight w:val="cyan"/>
        </w:rPr>
      </w:pPr>
      <w:r>
        <w:rPr>
          <w:rFonts w:ascii="Calibri" w:eastAsia="Calibri" w:hAnsi="Calibri" w:cs="Calibri"/>
          <w:sz w:val="28"/>
          <w:szCs w:val="28"/>
          <w:highlight w:val="cyan"/>
        </w:rPr>
        <w:t>(обрати варіант рішення)</w:t>
      </w:r>
    </w:p>
    <w:p w14:paraId="00000089" w14:textId="77777777" w:rsidR="00FC54AB" w:rsidRDefault="00FC54AB">
      <w:pPr>
        <w:ind w:firstLine="708"/>
        <w:jc w:val="both"/>
        <w:rPr>
          <w:color w:val="000000"/>
        </w:rPr>
      </w:pPr>
    </w:p>
    <w:p w14:paraId="0000008A" w14:textId="77777777" w:rsidR="00FC54AB" w:rsidRDefault="00382C45">
      <w:pPr>
        <w:jc w:val="both"/>
        <w:rPr>
          <w:color w:val="000000"/>
        </w:rPr>
      </w:pPr>
      <w:r>
        <w:rPr>
          <w:sz w:val="26"/>
          <w:szCs w:val="26"/>
        </w:rPr>
        <w:t>Рішення: р</w:t>
      </w:r>
      <w:r>
        <w:rPr>
          <w:color w:val="000000"/>
        </w:rPr>
        <w:t>екомендувати до видання випуск №10 збірника «Управлін</w:t>
      </w:r>
      <w:r>
        <w:rPr>
          <w:color w:val="000000"/>
        </w:rPr>
        <w:t>ня змінами та інновації» (№2 за 2024 рік) за ухвалення рішення</w:t>
      </w:r>
    </w:p>
    <w:p w14:paraId="0000008B" w14:textId="77777777" w:rsidR="00FC54AB" w:rsidRDefault="00382C4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проти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ухвалення </w:t>
      </w:r>
      <w:r>
        <w:rPr>
          <w:rFonts w:ascii="Cambria" w:eastAsia="Cambria" w:hAnsi="Cambria" w:cs="Cambria"/>
          <w:color w:val="000000"/>
          <w:sz w:val="22"/>
          <w:szCs w:val="22"/>
        </w:rPr>
        <w:t>рішення</w:t>
      </w:r>
    </w:p>
    <w:p w14:paraId="0000008C" w14:textId="77777777" w:rsidR="00FC54AB" w:rsidRDefault="00382C45">
      <w:pPr>
        <w:spacing w:line="276" w:lineRule="auto"/>
        <w:ind w:left="1428"/>
        <w:rPr>
          <w:rFonts w:ascii="Calibri" w:eastAsia="Calibri" w:hAnsi="Calibri" w:cs="Calibri"/>
          <w:sz w:val="28"/>
          <w:szCs w:val="28"/>
          <w:highlight w:val="cyan"/>
        </w:rPr>
      </w:pPr>
      <w:r>
        <w:rPr>
          <w:rFonts w:ascii="Calibri" w:eastAsia="Calibri" w:hAnsi="Calibri" w:cs="Calibri"/>
          <w:sz w:val="28"/>
          <w:szCs w:val="28"/>
          <w:highlight w:val="cyan"/>
        </w:rPr>
        <w:t>(обрати варіант рішення)</w:t>
      </w:r>
    </w:p>
    <w:p w14:paraId="0000008D" w14:textId="77777777" w:rsidR="00FC54AB" w:rsidRDefault="00FC54AB">
      <w:pPr>
        <w:ind w:firstLine="708"/>
        <w:jc w:val="both"/>
        <w:rPr>
          <w:color w:val="000000"/>
        </w:rPr>
      </w:pPr>
    </w:p>
    <w:p w14:paraId="0000008E" w14:textId="77777777" w:rsidR="00FC54AB" w:rsidRDefault="00382C45">
      <w:pPr>
        <w:jc w:val="both"/>
        <w:rPr>
          <w:color w:val="000000"/>
        </w:rPr>
      </w:pPr>
      <w:r>
        <w:rPr>
          <w:sz w:val="26"/>
          <w:szCs w:val="26"/>
        </w:rPr>
        <w:t>рішення: р</w:t>
      </w:r>
      <w:r>
        <w:rPr>
          <w:color w:val="000000"/>
        </w:rPr>
        <w:t>екомендувати до видання черговий випуск журналу «Менеджмент і бізнес» (№1 за 2024 рік)</w:t>
      </w:r>
    </w:p>
    <w:p w14:paraId="0000008F" w14:textId="77777777" w:rsidR="00FC54AB" w:rsidRDefault="00382C4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за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ухвалення </w:t>
      </w:r>
      <w:r>
        <w:rPr>
          <w:rFonts w:ascii="Cambria" w:eastAsia="Cambria" w:hAnsi="Cambria" w:cs="Cambria"/>
          <w:color w:val="000000"/>
          <w:sz w:val="22"/>
          <w:szCs w:val="22"/>
        </w:rPr>
        <w:t>рішення</w:t>
      </w:r>
    </w:p>
    <w:p w14:paraId="00000090" w14:textId="77777777" w:rsidR="00FC54AB" w:rsidRDefault="00382C4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проти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ухвалення </w:t>
      </w:r>
      <w:r>
        <w:rPr>
          <w:rFonts w:ascii="Cambria" w:eastAsia="Cambria" w:hAnsi="Cambria" w:cs="Cambria"/>
          <w:color w:val="000000"/>
          <w:sz w:val="22"/>
          <w:szCs w:val="22"/>
        </w:rPr>
        <w:t>рішення</w:t>
      </w:r>
    </w:p>
    <w:p w14:paraId="00000091" w14:textId="77777777" w:rsidR="00FC54AB" w:rsidRDefault="00382C45">
      <w:pPr>
        <w:spacing w:line="276" w:lineRule="auto"/>
        <w:ind w:left="1428"/>
        <w:rPr>
          <w:rFonts w:ascii="Calibri" w:eastAsia="Calibri" w:hAnsi="Calibri" w:cs="Calibri"/>
          <w:sz w:val="28"/>
          <w:szCs w:val="28"/>
          <w:highlight w:val="cyan"/>
        </w:rPr>
      </w:pPr>
      <w:r>
        <w:rPr>
          <w:rFonts w:ascii="Calibri" w:eastAsia="Calibri" w:hAnsi="Calibri" w:cs="Calibri"/>
          <w:sz w:val="28"/>
          <w:szCs w:val="28"/>
          <w:highlight w:val="cyan"/>
        </w:rPr>
        <w:t>(обрати варіант рішення)</w:t>
      </w:r>
    </w:p>
    <w:p w14:paraId="00000092" w14:textId="77777777" w:rsidR="00FC54AB" w:rsidRDefault="00FC54AB">
      <w:pPr>
        <w:rPr>
          <w:highlight w:val="green"/>
          <w:u w:val="single"/>
        </w:rPr>
      </w:pPr>
    </w:p>
    <w:p w14:paraId="00000093" w14:textId="77777777" w:rsidR="00FC54AB" w:rsidRDefault="00FC54AB">
      <w:pPr>
        <w:rPr>
          <w:highlight w:val="green"/>
          <w:u w:val="single"/>
        </w:rPr>
      </w:pPr>
    </w:p>
    <w:p w14:paraId="00000094" w14:textId="77777777" w:rsidR="00FC54AB" w:rsidRDefault="00FC54AB">
      <w:pPr>
        <w:rPr>
          <w:rFonts w:ascii="Cambria" w:eastAsia="Cambria" w:hAnsi="Cambria" w:cs="Cambria"/>
          <w:color w:val="000000"/>
          <w:sz w:val="22"/>
          <w:szCs w:val="22"/>
          <w:highlight w:val="green"/>
        </w:rPr>
      </w:pPr>
    </w:p>
    <w:p w14:paraId="000000B1" w14:textId="77777777" w:rsidR="00FC54AB" w:rsidRDefault="00FC54AB">
      <w:pPr>
        <w:spacing w:line="276" w:lineRule="auto"/>
        <w:ind w:left="1428"/>
        <w:rPr>
          <w:rFonts w:ascii="Calibri" w:eastAsia="Calibri" w:hAnsi="Calibri" w:cs="Calibri"/>
          <w:sz w:val="28"/>
          <w:szCs w:val="28"/>
          <w:highlight w:val="cyan"/>
        </w:rPr>
      </w:pPr>
      <w:bookmarkStart w:id="0" w:name="_heading=h.1t3h5sf" w:colFirst="0" w:colLast="0"/>
      <w:bookmarkStart w:id="1" w:name="_GoBack"/>
      <w:bookmarkEnd w:id="0"/>
      <w:bookmarkEnd w:id="1"/>
    </w:p>
    <w:sectPr w:rsidR="00FC54AB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46F"/>
    <w:multiLevelType w:val="multilevel"/>
    <w:tmpl w:val="4FCA720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1C5EE2"/>
    <w:multiLevelType w:val="multilevel"/>
    <w:tmpl w:val="9AB6D3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5643369"/>
    <w:multiLevelType w:val="multilevel"/>
    <w:tmpl w:val="26D0711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54E3EBF"/>
    <w:multiLevelType w:val="multilevel"/>
    <w:tmpl w:val="B964B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D8821B4"/>
    <w:multiLevelType w:val="multilevel"/>
    <w:tmpl w:val="3A28684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54AB"/>
    <w:rsid w:val="00382C45"/>
    <w:rsid w:val="00FC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24"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45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0">
    <w:name w:val="Body Text Indent 2"/>
    <w:basedOn w:val="a"/>
    <w:link w:val="21"/>
    <w:uiPriority w:val="99"/>
    <w:unhideWhenUsed/>
    <w:rsid w:val="001C1BB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1C1B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775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5E6"/>
    <w:rPr>
      <w:rFonts w:ascii="Tahoma" w:hAnsi="Tahoma" w:cs="Tahoma"/>
      <w:sz w:val="16"/>
      <w:szCs w:val="16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556B22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556B22"/>
    <w:rPr>
      <w:b/>
      <w:bCs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025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24"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45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0">
    <w:name w:val="Body Text Indent 2"/>
    <w:basedOn w:val="a"/>
    <w:link w:val="21"/>
    <w:uiPriority w:val="99"/>
    <w:unhideWhenUsed/>
    <w:rsid w:val="001C1BB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1C1B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775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5E6"/>
    <w:rPr>
      <w:rFonts w:ascii="Tahoma" w:hAnsi="Tahoma" w:cs="Tahoma"/>
      <w:sz w:val="16"/>
      <w:szCs w:val="16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556B22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556B22"/>
    <w:rPr>
      <w:b/>
      <w:bCs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025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0LpS13eLDLB/vVGkxhdq79k8Q==">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2023-03-24T12:00:00Z</dcterms:created>
  <dcterms:modified xsi:type="dcterms:W3CDTF">2024-06-19T15:23:00Z</dcterms:modified>
</cp:coreProperties>
</file>