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07FC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7FA377C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14:paraId="152F65B1" w14:textId="77777777" w:rsidR="006F76E7" w:rsidRPr="00A50087" w:rsidRDefault="006F76E7" w:rsidP="006F7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65D0261" w14:textId="77777777" w:rsidR="006F76E7" w:rsidRPr="00A50087" w:rsidRDefault="006F76E7" w:rsidP="006F7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311D3A" w14:textId="77777777" w:rsidR="006F76E7" w:rsidRPr="00A50087" w:rsidRDefault="006F76E7" w:rsidP="006F7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3B19AD" w14:textId="77777777" w:rsidR="006F76E7" w:rsidRPr="00A50087" w:rsidRDefault="006F76E7" w:rsidP="006F7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54F95D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</w:t>
      </w:r>
    </w:p>
    <w:p w14:paraId="10EF0D79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Ректор Національного університету </w:t>
      </w:r>
    </w:p>
    <w:p w14:paraId="3DE4A6A3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07D9973B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18B6802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_______________ 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Віктор ГРЕШТА</w:t>
      </w:r>
    </w:p>
    <w:p w14:paraId="1C21E9B3" w14:textId="77777777" w:rsidR="006F76E7" w:rsidRPr="00A50087" w:rsidRDefault="008F18F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14:paraId="5C0F2AC1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CE806D4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C5ACF40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2CDBB18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98F5079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A0F1A1C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0696A14" w14:textId="77777777" w:rsidR="006F76E7" w:rsidRPr="00A50087" w:rsidRDefault="006F76E7" w:rsidP="006F76E7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17176D2A" w14:textId="77777777" w:rsidR="006F76E7" w:rsidRPr="00A50087" w:rsidRDefault="006F76E7" w:rsidP="006F76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C3AD4F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05DCB3BA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E79C24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про юридичний факультет</w:t>
      </w:r>
    </w:p>
    <w:p w14:paraId="165E0C6A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</w:t>
      </w:r>
    </w:p>
    <w:p w14:paraId="310EF163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4F2341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08489B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D653E7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5D867B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FCF40C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2B689E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5963C4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554566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5422CF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C84759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660D9B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24B8D8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Запоріжжя 20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14:paraId="15D3FF87" w14:textId="77777777" w:rsidR="006F76E7" w:rsidRPr="00A50087" w:rsidRDefault="006F76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0FE9558" w14:textId="77777777" w:rsidR="006F76E7" w:rsidRPr="00A50087" w:rsidRDefault="006F76E7" w:rsidP="006F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p w14:paraId="41B40665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1.1 Положення «Про юридичний факультет НУ «Запорізька політехніка» (далі – Положення) розроблене відповідно до чинного законодавства України</w:t>
      </w:r>
      <w:r w:rsidRPr="00A50087">
        <w:rPr>
          <w:lang w:val="uk-UA"/>
        </w:rPr>
        <w:t xml:space="preserve">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та Типов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«Про факультет НУ «Запорізька політехніка» 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наказ рект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ора від 30 серпня 2019 р. № 236)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і є документом, який регламентує діяльність 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факультет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«Запорізька політехніка» (далі – НУ «Запорізька політехніка», Університет). </w:t>
      </w:r>
    </w:p>
    <w:p w14:paraId="326617BA" w14:textId="178722B9" w:rsidR="007A56B0" w:rsidRPr="00A50087" w:rsidRDefault="00EC411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акультет у своїй діяльності керується Конституцією України, Законами «Про освіту», «Про вищу освіту», «Про наукову і науково-технічну діяльність», Статутом Університету, Положенням «Про організацію освітнього процесу в НУ «Запорізька політехніка», що затверджене вченою радою Університету, наказами ректора Університету, рішеннями вченої ради Університету, рішеннями ректорату, вчен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розпорядженнями декана, </w:t>
      </w:r>
      <w:r w:rsidR="007B470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им Положенням та іншими нормативно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правовими актами, </w:t>
      </w:r>
      <w:bookmarkStart w:id="0" w:name="_Hlk192712055"/>
      <w:proofErr w:type="spellStart"/>
      <w:r w:rsidR="007B4709" w:rsidRPr="007B4709">
        <w:rPr>
          <w:rFonts w:ascii="Times New Roman" w:hAnsi="Times New Roman" w:cs="Times New Roman"/>
          <w:sz w:val="28"/>
        </w:rPr>
        <w:t>зокрема</w:t>
      </w:r>
      <w:proofErr w:type="spellEnd"/>
      <w:r w:rsidR="007B4709" w:rsidRPr="007B4709">
        <w:rPr>
          <w:rFonts w:ascii="Times New Roman" w:hAnsi="Times New Roman" w:cs="Times New Roman"/>
          <w:sz w:val="28"/>
        </w:rPr>
        <w:t xml:space="preserve"> </w:t>
      </w:r>
      <w:bookmarkEnd w:id="0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Положенням «Про порядок проведення конкурсного відбору </w:t>
      </w:r>
      <w:r w:rsidR="007B4709">
        <w:rPr>
          <w:rFonts w:ascii="Times New Roman" w:hAnsi="Times New Roman" w:cs="Times New Roman"/>
          <w:sz w:val="28"/>
          <w:szCs w:val="28"/>
          <w:lang w:val="uk-UA"/>
        </w:rPr>
        <w:t>під час за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міщенн</w:t>
      </w:r>
      <w:r w:rsidR="007B470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науково-педагогічних працівників та укладання з ними трудових договорів (контрактів) Національним університетом «Запорізька політехніка». </w:t>
      </w:r>
    </w:p>
    <w:p w14:paraId="11A90102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1.2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це структурний підрозділ Університету, що об’єднує не менш як три кафедри та/або лабораторії, які у сукупності забезпечують підготовку не менше 200 здобувачів вищої освіти денної форми навчання. </w:t>
      </w:r>
    </w:p>
    <w:p w14:paraId="1B985350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є основним навчально-науковим структурним підрозділом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 і підпорядкований безпосередньо ректору. </w:t>
      </w:r>
    </w:p>
    <w:p w14:paraId="3DC0F6A2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1.4 Діяльність факультету спрямована на якісну підготовку й проведення освітнього процесу з урахуванням сучасних досягнень науки і практики в напрямах відповідних галузей знань. </w:t>
      </w:r>
    </w:p>
    <w:p w14:paraId="2EC28523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1.5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створюється, ліквідується та реорганізується наказом ректора на підставі рішення вченої ради Університету. </w:t>
      </w:r>
    </w:p>
    <w:p w14:paraId="777A52D9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1.6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на рівні структурної одиниці Університету реалізує функцію організації та управління підготовкою здобувачів вищої освіти за бакалаврським та магістерським рівнями вищої освіти, а також за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науковим рівнем доктора філософії та науковим рівнем доктора наук. </w:t>
      </w:r>
    </w:p>
    <w:p w14:paraId="2AC94572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1.7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підготовку фахівців на денній, заочній (дистанційній) формах навчання за відповідними рівнями вищої освіти. </w:t>
      </w:r>
    </w:p>
    <w:p w14:paraId="0679EE93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1.8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здійснює діяльність в умовах централізації функцій управління та обслуговування. </w:t>
      </w:r>
    </w:p>
    <w:p w14:paraId="0EC22DCF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1.9 Об’єктами управління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є процеси: </w:t>
      </w:r>
    </w:p>
    <w:p w14:paraId="4A641EB6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організації навчальної, навчально-методичної, виховної та науково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дослідної роботи кафедр, безпосередньо підпорядкованих факультету; </w:t>
      </w:r>
    </w:p>
    <w:p w14:paraId="7DFB1503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координації діяльності інших кафедр, які забезпечують навчальний план з підготовки бакалаврів, магістрів за спеціальностями (освітніми програмами); </w:t>
      </w:r>
    </w:p>
    <w:p w14:paraId="6DC05CCD" w14:textId="6BD4A67D" w:rsidR="007B4709" w:rsidRPr="0091185E" w:rsidRDefault="006F76E7" w:rsidP="007B4709">
      <w:pPr>
        <w:pStyle w:val="a9"/>
        <w:numPr>
          <w:ilvl w:val="0"/>
          <w:numId w:val="1"/>
        </w:numPr>
        <w:tabs>
          <w:tab w:val="left" w:pos="890"/>
        </w:tabs>
        <w:spacing w:line="313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A50087">
        <w:rPr>
          <w:rFonts w:ascii="Times New Roman" w:hAnsi="Times New Roman" w:cs="Times New Roman"/>
          <w:sz w:val="28"/>
          <w:szCs w:val="28"/>
        </w:rPr>
        <w:t xml:space="preserve">налагодження та розвитку </w:t>
      </w:r>
      <w:r w:rsidR="007B4709"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7B4709">
        <w:rPr>
          <w:rFonts w:ascii="Times New Roman" w:hAnsi="Times New Roman" w:cs="Times New Roman"/>
          <w:w w:val="95"/>
          <w:sz w:val="28"/>
          <w:szCs w:val="28"/>
        </w:rPr>
        <w:t>ї</w:t>
      </w:r>
      <w:r w:rsidR="007B4709" w:rsidRPr="0091185E">
        <w:rPr>
          <w:rFonts w:ascii="Times New Roman" w:hAnsi="Times New Roman" w:cs="Times New Roman"/>
          <w:w w:val="95"/>
          <w:sz w:val="28"/>
          <w:szCs w:val="28"/>
        </w:rPr>
        <w:t xml:space="preserve"> спів</w:t>
      </w:r>
      <w:r w:rsidR="007B4709">
        <w:rPr>
          <w:rFonts w:ascii="Times New Roman" w:hAnsi="Times New Roman" w:cs="Times New Roman"/>
          <w:w w:val="95"/>
          <w:sz w:val="28"/>
          <w:szCs w:val="28"/>
        </w:rPr>
        <w:t>праці</w:t>
      </w:r>
      <w:r w:rsidR="007B4709" w:rsidRPr="0091185E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63663F55" w14:textId="07B5182A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сприяння створенню необхідних соціально-побутових умов для здобувачів вищої освіти. </w:t>
      </w:r>
    </w:p>
    <w:p w14:paraId="64989A03" w14:textId="77777777" w:rsidR="007A56B0" w:rsidRPr="00A50087" w:rsidRDefault="007A56B0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5941C7" w14:textId="77777777" w:rsidR="007A56B0" w:rsidRPr="00A50087" w:rsidRDefault="006F76E7" w:rsidP="007A5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2. Основна мета та завдання</w:t>
      </w:r>
    </w:p>
    <w:p w14:paraId="743D3D37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2.1 Основною метою діяльності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є забезпечення необхідних умов для отримання здобувачами бакалаврського та магістерського рівнів вищої освіти, якісної підготовки наукових фахівців вищої кваліфікації, яка ґрунтується на сучасному рівні знань та наукових досліджень, а також виховання професіоналів, які спроможні успішно працювати в конкурентному середовищі в Україні та за її межами. </w:t>
      </w:r>
    </w:p>
    <w:p w14:paraId="6C626395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EC411B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мети реалізує основні завдання: </w:t>
      </w:r>
    </w:p>
    <w:p w14:paraId="15934E08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організація, координація і контроль навчальної, навчально</w:t>
      </w:r>
      <w:r w:rsidR="007A56B0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методичної роботи зі здобувачами вищої освіти; </w:t>
      </w:r>
    </w:p>
    <w:p w14:paraId="4F2548F8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удосконалення науково-методичного забезпечення освітнього процесу і контроль за роботою підпорядкованих факультету кафедр; </w:t>
      </w:r>
    </w:p>
    <w:p w14:paraId="646D378B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наукових досліджень, контроль за ними та підготовка науково-педагогічних кадрів на підпорядкованих факультету кафедрах; </w:t>
      </w:r>
    </w:p>
    <w:p w14:paraId="4CF8CD73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координація культурно-масової й виховної роботи, дозвілля та побуту здобувачів вищої освіти, стипендіального забезпечення здобувачів вищої освіти відповідно до чинних положень; </w:t>
      </w:r>
    </w:p>
    <w:p w14:paraId="7FEE9B93" w14:textId="2B601050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організація і розвиток міжнародно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та партнерства. </w:t>
      </w:r>
    </w:p>
    <w:p w14:paraId="7FD35EB1" w14:textId="77777777" w:rsidR="007A56B0" w:rsidRPr="00A50087" w:rsidRDefault="007A56B0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4BC16" w14:textId="77777777" w:rsidR="007A56B0" w:rsidRPr="00A50087" w:rsidRDefault="006F76E7" w:rsidP="007A5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Основні функції </w:t>
      </w:r>
      <w:r w:rsidR="00EC411B" w:rsidRPr="00EC411B">
        <w:rPr>
          <w:rFonts w:ascii="Times New Roman" w:hAnsi="Times New Roman" w:cs="Times New Roman"/>
          <w:b/>
          <w:sz w:val="28"/>
          <w:szCs w:val="28"/>
          <w:lang w:val="uk-UA"/>
        </w:rPr>
        <w:t>юридичного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за напрямами діяльності</w:t>
      </w:r>
    </w:p>
    <w:p w14:paraId="641087B5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мети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виконує такі функції за напрямами діяльності: </w:t>
      </w:r>
    </w:p>
    <w:p w14:paraId="6933245C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3.1 З навчальної роботи: </w:t>
      </w:r>
    </w:p>
    <w:p w14:paraId="6A06D60E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та проведення освітнього процесу на денній, заочній (дистанційній) формах навчання, за видами навчальних занять з дисциплін кафедр відповідно до затверджених навчальних планів і графіків підготовки здобувачів вищої освіти за освітніми ступенями бакалавра і магістра; </w:t>
      </w:r>
    </w:p>
    <w:p w14:paraId="234EC1DC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забезпечення якості освітнього процесу відповідно до стандартів вищої освіти та нормативних документів з організації освітнього процесу; </w:t>
      </w:r>
    </w:p>
    <w:p w14:paraId="1F6FE88B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складанні розкладів навчальних занять, заліків й екзаменів, контроль за якістю їх проведення; </w:t>
      </w:r>
    </w:p>
    <w:p w14:paraId="2338EB3F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затвердження індивідуальних навчальних планів та графіків навчальної роботи здобувачів вищої освіти; </w:t>
      </w:r>
    </w:p>
    <w:p w14:paraId="59A5A60E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організація проведення та загальне керівництво виробничою, навчальною і переддипломною практиками; </w:t>
      </w:r>
    </w:p>
    <w:p w14:paraId="42E03C94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контроль за виконанням навчальних планів і програм підготовки бакалаврів, магістрів та науковців; </w:t>
      </w:r>
    </w:p>
    <w:p w14:paraId="2F80DD46" w14:textId="77777777" w:rsidR="007A56B0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обліку успішності та відвідування навчальних занять здобувачами вищої освіти; </w:t>
      </w:r>
    </w:p>
    <w:p w14:paraId="7DB5824B" w14:textId="77777777" w:rsidR="00043236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моніторинг ведення журналів, аналіз результатів успішності та вживання заходів для підвищення якості навчання і зміцнення навчальної дисципліни здобувачів вищої освіти; </w:t>
      </w:r>
    </w:p>
    <w:p w14:paraId="37547C78" w14:textId="77777777" w:rsidR="00043236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проведення заліків, екзаменів здобувачів вищої освіти, участь у проведенні ректорського контролю знань; </w:t>
      </w:r>
    </w:p>
    <w:p w14:paraId="3F37DFEF" w14:textId="77777777" w:rsidR="00043236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удосконалення методів оцінювання якості освітнього процесу; </w:t>
      </w:r>
    </w:p>
    <w:p w14:paraId="5D96B395" w14:textId="77777777" w:rsidR="00043236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та контроль обліку і звітності з питань успішності та якості навчання здобувачів вищої освіти; </w:t>
      </w:r>
    </w:p>
    <w:p w14:paraId="79743A3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внесення пропозицій ректорові Університету про переведення здобувачів вищої освіти на наступний курс, відрахування або поновлення, про надання академічних відпусток, нарахування стипендій; </w:t>
      </w:r>
    </w:p>
    <w:p w14:paraId="7AEA16B6" w14:textId="3567BD74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внесення пропозицій ректорові Університету щодо допуску здобувачів вищої освіти до атестації екзаменаційними комісіями, кваліфікаційних екзаменів, захисту дипломних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або робіт; </w:t>
      </w:r>
    </w:p>
    <w:p w14:paraId="01762FF1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внесення пропозицій ректорові Університету щодо складу ЕК за спеціальностями факультету; </w:t>
      </w:r>
    </w:p>
    <w:p w14:paraId="2E19F2B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проведення атестації випускників, забезпечення умов для ефективної роботи екзаменаційних комісій; </w:t>
      </w:r>
    </w:p>
    <w:p w14:paraId="348118D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вивчення регіонального ринку праці освітніх послуг за спеціальностями факультету та розроблення пропозицій щодо оптимізації ступеневих освітніх програм; </w:t>
      </w:r>
    </w:p>
    <w:p w14:paraId="57A3DF71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в організації та проведенні вступної кампанії; </w:t>
      </w:r>
    </w:p>
    <w:p w14:paraId="44BFCBA1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впровадження та вдосконалення системи забезпечення якості освітньої діяльності та якості вищої освіти (система внутрішнього забезпечення якості). </w:t>
      </w:r>
    </w:p>
    <w:p w14:paraId="0CF3ABEB" w14:textId="77777777" w:rsidR="00642E27" w:rsidRPr="00A50087" w:rsidRDefault="00642E2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 З методичної роботи: </w:t>
      </w:r>
    </w:p>
    <w:p w14:paraId="7B171455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та вдосконалення переліку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 бакалаврів та магістрів за спеціальностями факультету; </w:t>
      </w:r>
    </w:p>
    <w:p w14:paraId="3F74096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на підставі переліку компетенції структурно-логічних схем, навчальних і робочих навчальних планів зі спеціальностей різних освітніх ступенів; </w:t>
      </w:r>
    </w:p>
    <w:p w14:paraId="61996618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та впровадження стандартів вищої освіти за ліцензованими спеціальностями з урахуванням спеціалізації; </w:t>
      </w:r>
    </w:p>
    <w:p w14:paraId="54EE90F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організація розроблення, узгодження та затвердження навчальних і робочих навчальних планів за спеціальностями, закріпленими за кафедрами факультету; </w:t>
      </w:r>
    </w:p>
    <w:p w14:paraId="5F3C434C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навчальних і робочих програм навчальних дисциплін кафедр, наскрізних програм та програм практик; </w:t>
      </w:r>
    </w:p>
    <w:p w14:paraId="25EEA635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кафедрами факультету перспективних і поточних планів за спеціальностями факультету; </w:t>
      </w:r>
    </w:p>
    <w:p w14:paraId="4F6B12CC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удосконалення змісту навчання з урахуванням сучасних досягнень науки, техніки, технології та організації операційної діяльності; </w:t>
      </w:r>
    </w:p>
    <w:p w14:paraId="59BD0A41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забезпечення впровадження прогресивних методів, новітніх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, сучасних інформаційних та інноваційних технологій навчання; </w:t>
      </w:r>
    </w:p>
    <w:p w14:paraId="443F39E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координація навчально-методичного й інформаційного забезпечення освітнього процесу та програм підготовки обов’язковою та додатковою навчальною і навчально-методичною літературою, контроль за ним; </w:t>
      </w:r>
    </w:p>
    <w:p w14:paraId="489D2809" w14:textId="7A0BE16E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тематики курсових і дипломних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(робіт); </w:t>
      </w:r>
    </w:p>
    <w:p w14:paraId="5015C84C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загальне керівництво підготовкою монографій, підручників, навчальних посібників, інших навчально-методичних матеріалів з наук (дисциплін) кафедр, підпорядкованих факультету; </w:t>
      </w:r>
    </w:p>
    <w:p w14:paraId="6EB1DC14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контроль видання підручників, навчальних посібників, методичних розробок, рекомендацій, вказівок, а також іншої навчальної літератури, засобів навчання та навчального обладнання; </w:t>
      </w:r>
    </w:p>
    <w:p w14:paraId="3854EE9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та застосування засобів діагностики змісту і якості навчання (тестові завдання, завдання для модульних контрольних робіт, екзаменаційні білети тощо) та систем оцінювання рівня знань; </w:t>
      </w:r>
    </w:p>
    <w:p w14:paraId="2D52E6E9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планування заходів щодо підвищення педагогічної майстерності науково-педагогічних працівників та контроль за ними; </w:t>
      </w:r>
    </w:p>
    <w:p w14:paraId="6071455F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 та контроль за своєчасним переробленням інформаційних пакетів. </w:t>
      </w:r>
    </w:p>
    <w:p w14:paraId="747F2759" w14:textId="77777777" w:rsidR="00642E27" w:rsidRPr="00A50087" w:rsidRDefault="00642E2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.3 З наукової та інноваційної роботи: </w:t>
      </w:r>
    </w:p>
    <w:p w14:paraId="4D15795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підготовки наукових кадрів вищої кваліфікації (аспірантів, докторантів), контроль за термінами захисту кандидатських і докторських дисертацій; </w:t>
      </w:r>
    </w:p>
    <w:p w14:paraId="4BDDE4B0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розгляд пропозицій кафедр щодо кандидатів для вступу до аспірантури та докторантури; </w:t>
      </w:r>
    </w:p>
    <w:p w14:paraId="1A9B101A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попередньої атестації аспірантів і докторантів; </w:t>
      </w:r>
    </w:p>
    <w:p w14:paraId="49C578F5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обговорення та подання кандидатів для отримання вчених і почесних звань; </w:t>
      </w:r>
    </w:p>
    <w:p w14:paraId="37BE1BBB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та створення умов для проведення науково-дослідних робіт (НДР) за профілями кафедр на основі бюджетного,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госпдоговірного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та грантового фінансування; </w:t>
      </w:r>
    </w:p>
    <w:p w14:paraId="133AAEC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організація маркетингових заходів з просування на ринки та комерціалізація результатів виконання НДР; </w:t>
      </w:r>
    </w:p>
    <w:p w14:paraId="4D4FB39A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упровадження результатів НДР у практичну діяльність та в освітній процес; </w:t>
      </w:r>
    </w:p>
    <w:p w14:paraId="05A9F45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висування матеріалів робіт на Державну премію України в галузі науки і техніки; </w:t>
      </w:r>
    </w:p>
    <w:p w14:paraId="640F557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сприяння розвитку науково-педагогічних шкіл; </w:t>
      </w:r>
    </w:p>
    <w:p w14:paraId="3B4EA859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організаційне забезпечення підготовки та видання публікацій (монографії, словники, довідники, стандарти, наукові журнали, статті, доповіді тощо); </w:t>
      </w:r>
    </w:p>
    <w:p w14:paraId="539D2A4F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організація, проведення та участь у наукових семінарах, конференціях, виставках; </w:t>
      </w:r>
    </w:p>
    <w:p w14:paraId="4F6CF995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створення умов для залучення здобувачів вищої освіти до наукової роботи; </w:t>
      </w:r>
    </w:p>
    <w:p w14:paraId="22AF9DA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керівництво здобувачами вищої освіти, які беруть участь у: виконанні НДР, студентських наукових гуртках, наукових конференціях, семінарах; </w:t>
      </w:r>
    </w:p>
    <w:p w14:paraId="463FBEF3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обговорення та організація участі здобувачів вищої освіти у Всеукраїнських конкурсах студентських НДР; </w:t>
      </w:r>
    </w:p>
    <w:p w14:paraId="168D3B5C" w14:textId="4B853EBC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розроблення, упровадження та проведення експертизи інвестиційних та інноваційних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вітчизняних та зарубіжних підприємств, державних та регіональних органів управління при взаємодії з усіма структурними підрозділами науково-дослідної частини Університету. </w:t>
      </w:r>
    </w:p>
    <w:p w14:paraId="432AEC0C" w14:textId="77777777" w:rsidR="00642E27" w:rsidRPr="00A50087" w:rsidRDefault="00642E2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організаційної роботи: </w:t>
      </w:r>
    </w:p>
    <w:p w14:paraId="60AE67F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розроблення пропозицій щодо оптимізації структури факультету в цілому та його структурних підрозділів; </w:t>
      </w:r>
    </w:p>
    <w:p w14:paraId="1DD7663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комплектування штатів науково-педагогічних працівників, наукового і навчально-допоміжного персоналу із залученням до цієї роботи завідувачів кафедр і керівників громадських організацій; </w:t>
      </w:r>
    </w:p>
    <w:p w14:paraId="6B7A277F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комплектуванні й підготовці керівних кадрів підрозділів факультету; </w:t>
      </w:r>
    </w:p>
    <w:p w14:paraId="484A1E3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координація роботи відповідних кафедр щодо підготовки фахівців вищої кваліфікації за спеціальностями, докторів філософії і докторів наук для України та іноземних країн відповідно до затверджених в установленому порядку планом набору, міждержавних договорів та індивідуальних контрактів; </w:t>
      </w:r>
    </w:p>
    <w:p w14:paraId="5E75C6D2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роботи стипендіальної комісії факультету; </w:t>
      </w:r>
    </w:p>
    <w:p w14:paraId="675951E2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підготовка пропозицій щодо матеріального стимулювання успішного навчання і зразкової поведінки здобувачів вищої освіти та їх соціального забезпечення; </w:t>
      </w:r>
    </w:p>
    <w:p w14:paraId="68A74502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контроль за стажуванням та підвищенням кваліфікації науково</w:t>
      </w:r>
      <w:r w:rsidR="00642E27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кафедр факультету; </w:t>
      </w:r>
    </w:p>
    <w:p w14:paraId="740F4BD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проведення організаційної та індивідуальної роботи з науково</w:t>
      </w:r>
      <w:r w:rsidR="00642E27" w:rsidRPr="00A500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педагогічними працівниками, здобувачами вищої освіти, аспірантами,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докторантами факультету, спрямованої на їх активну участь в освітньому процесі, розвиток професійної культури, дотримання етичних норм, правил внутрішнього розпорядку Університету, забезпечення атмосфери вимогливості, доброзичливості та взаємної поваги у стосунках між працівниками, викладачами і здобувачами вищої освіти факультету; </w:t>
      </w:r>
    </w:p>
    <w:p w14:paraId="09DE844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встановлення творчих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із закладами вищої освіти, галузевими організаціями, підприємствами, науково-дослідними інститутами, іншими підприємствами та організаціями незалежно від форм власності, зокрема іноземними; </w:t>
      </w:r>
    </w:p>
    <w:p w14:paraId="3886532B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співпраці з кафедрами, які викладають навчальні дисципліни і забезпечують освітній процес на факультеті; </w:t>
      </w:r>
    </w:p>
    <w:p w14:paraId="14316041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заходів щодо профорієнтації та залучення осіб на навчання за напрямами підготовки та спеціальностями, за якими факультет готує фахівців; </w:t>
      </w:r>
    </w:p>
    <w:p w14:paraId="454669F7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заходів щодо залучення осіб на отримання другої вищої освіти; </w:t>
      </w:r>
    </w:p>
    <w:p w14:paraId="395C0618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сприяння працевлаштуванню випускників через Центр сприяння працевлаштуванню; організація роботи кафедр щодо забезпечення творчих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із випускниками факультету; </w:t>
      </w:r>
    </w:p>
    <w:p w14:paraId="1A6286A3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підготовка договорів на проведення практик; </w:t>
      </w:r>
    </w:p>
    <w:p w14:paraId="50D3CC5E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надання дозволу на самостійне працевлаштування випускників; </w:t>
      </w:r>
    </w:p>
    <w:p w14:paraId="685411FB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підготовки ліцензійних та акредитаційних справ за спеціальностями (освітніми програмами) факультету; </w:t>
      </w:r>
    </w:p>
    <w:p w14:paraId="7C42B03C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і супроводження веб-сайту факультету; </w:t>
      </w:r>
    </w:p>
    <w:p w14:paraId="256FD6C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висвітлення результатів діяльності факультету на інформаційних стендах і в засобах масової інформації; </w:t>
      </w:r>
    </w:p>
    <w:p w14:paraId="4E8F2FD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співробітників кафедр у роботі експертних рад, комісій, робочих груп тощо Міністерства освіти і науки, інших органів забезпечення якості освіти, спеціалізованих радах із захисту дисертацій доктора наук та/або доктора філософії; </w:t>
      </w:r>
    </w:p>
    <w:p w14:paraId="662B10A3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визначення разом із громадськими органами самоврядування факультету рейтингів кафедр та їх науково-педагогічних працівників; </w:t>
      </w:r>
    </w:p>
    <w:p w14:paraId="1D2A2CA3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діяльності з поширення платних освітніх послуг відповідно до законодавства України та нормативних документів Університету; </w:t>
      </w:r>
    </w:p>
    <w:p w14:paraId="75FF2082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упровадження іншої, не забороненої законодавством України діяльності, пов’язаної із завданнями факультету та Університету; </w:t>
      </w:r>
    </w:p>
    <w:p w14:paraId="578F1D60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проведення І та ІІ туру Всеукраїнських студентських олімпіад з дисциплін та спеціальностей факультету; </w:t>
      </w:r>
    </w:p>
    <w:p w14:paraId="2866D959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організаційне забезпечення участі здобувачів вищої освіти факультету в конкурсах «Студент року НУ «Запорізька політехніка», «Студент року Запоріжжя, України» тощо. </w:t>
      </w:r>
    </w:p>
    <w:p w14:paraId="0CACED46" w14:textId="77777777" w:rsidR="00642E27" w:rsidRPr="00A50087" w:rsidRDefault="00642E2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З виховної роботи: </w:t>
      </w:r>
    </w:p>
    <w:p w14:paraId="611743E9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здійснення комплексу заходів, спрямованих на виховання високорозвиненої особистості в дусі українського патріотизму і поваги до Конституції України в умовах розвитку української державності; </w:t>
      </w:r>
    </w:p>
    <w:p w14:paraId="5495254C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розроблення та затвердження у встановленому порядку планів виховної роботи, зокрема виховні заходи в гуртожитках, та вдосконалення навчально-виховного процесу на факультеті; </w:t>
      </w:r>
    </w:p>
    <w:p w14:paraId="78C4C4C6" w14:textId="77777777" w:rsidR="00642E27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разом із громадськими організаціями та органами студентського самоврядування, виховної роботи серед здобувачів вищої освіти і навчально-допоміжного персоналу; </w:t>
      </w:r>
    </w:p>
    <w:p w14:paraId="2FBDDCE9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роботи з профорієнтації та залучення молоді до навчання в Університеті зі спеціальностей факультету, участь у роботі з набору здобувачів вищої освіти на перший курс та слухачів відділення довузівської підготовки; </w:t>
      </w:r>
    </w:p>
    <w:p w14:paraId="21D0AF96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забезпечення контролю за створенням необхідних соціальних та санітарно-побутових умов для здобувачів вищої освіти при поселенні та проживанні у гуртожитках разом з органами студентського самоврядування; </w:t>
      </w:r>
    </w:p>
    <w:p w14:paraId="5DECD845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підготовка на підставі рішення комісії необхідних документів щодо поселення здобувачів вищої освіти у гуртожиток; </w:t>
      </w:r>
    </w:p>
    <w:p w14:paraId="6231B38B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призначення за поданням кафедр керівників (кураторів) академічних груп, організація їх роботи та контроль за нею; </w:t>
      </w:r>
    </w:p>
    <w:p w14:paraId="27C1CB97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розроблення та проведення заходів щодо впровадження в студентському середовищі здорового способу життя разом з органами студентського самоврядування; </w:t>
      </w:r>
    </w:p>
    <w:p w14:paraId="50AC2F81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проведення заходів щодо підвищення духовного та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культурноосвітнього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рівня студентської молоді, сприяння розвитку художньої самодіяльності на факультеті разом з Центром культури і дозвілля здобувачів вищої освіти; </w:t>
      </w:r>
    </w:p>
    <w:p w14:paraId="78A744EC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проведення заходів щодо дотримання здобувачами вищої освіти законодавства України, морально-етичних норм поведінки як в Університеті, так і за його межами, дбайливого ставлення до майна Університету; </w:t>
      </w:r>
    </w:p>
    <w:p w14:paraId="440C0280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аналіз надзвичайних випадків, порушень трудової дисципліни і громадського порядку та здійснення їх профілактики в межах чинного законодавства; </w:t>
      </w:r>
    </w:p>
    <w:p w14:paraId="1BC8D094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забезпечення зв’язку з оздоровчим пунктом Університету щодо профілактики захворювань здобувачів вищої освіти; </w:t>
      </w:r>
    </w:p>
    <w:p w14:paraId="01F67CB6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планування та організація заходів щодо соціально-психологічної адаптації в Університеті першокурсників, підтримання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з родинами здобувачів вищої освіти факультету; </w:t>
      </w:r>
    </w:p>
    <w:p w14:paraId="681AF568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планування та організація патріотично-виховної роботи серед здобувачів вищої освіти і співробітників факультету; </w:t>
      </w:r>
    </w:p>
    <w:p w14:paraId="6D4585D3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організація забезпечення участі здобувачів вищої освіти факультету в 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>загально університетських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культурно-масових та спортивних заходах; </w:t>
      </w:r>
    </w:p>
    <w:p w14:paraId="1F2BE7D7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координація громадської діяльності здобувачів вищої освіти та співробітників факультету; </w:t>
      </w:r>
    </w:p>
    <w:p w14:paraId="7269E411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контролю, обліку і звітності з виховної роботи. </w:t>
      </w:r>
    </w:p>
    <w:p w14:paraId="635F4C85" w14:textId="77777777" w:rsidR="0043696A" w:rsidRPr="00A50087" w:rsidRDefault="0043696A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.6 З міжнародної діяльності: </w:t>
      </w:r>
    </w:p>
    <w:p w14:paraId="5A077D54" w14:textId="6C2DE435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здійснення міжнародно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та партнерства у межах наданих повноважень з юридичними особами на підставі угод, укладених Університетом; </w:t>
      </w:r>
    </w:p>
    <w:p w14:paraId="6C5FF8BF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розроблення та реалізація комплексу заходів щодо інтеграції в міжнародний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-науковий простір; </w:t>
      </w:r>
    </w:p>
    <w:p w14:paraId="38D6B38B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вивчення міжнародного досвіду підготовки фахівців за профілем кафедр факультету та використання його в освітньому процесі. </w:t>
      </w:r>
    </w:p>
    <w:p w14:paraId="1FB2B497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презентація діяльності та досягнень на міжнародному рівні, зокрема за допомогою веб-сайту факультету; </w:t>
      </w:r>
    </w:p>
    <w:p w14:paraId="25C6B736" w14:textId="28EAE6CD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обміну здобувачами вищої освіти та 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>науково-педагогічними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працівниками зі спорідненими факультетами (кафедрами) університетів-партнерів згідно 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договор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36F487D" w14:textId="7A162558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виконанні міжнародних освітніх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, програм; </w:t>
      </w:r>
    </w:p>
    <w:p w14:paraId="6F3CD440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 </w:t>
      </w:r>
      <w:proofErr w:type="spellStart"/>
      <w:r w:rsidRPr="00A50087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підтримка бази даних іноземних випускників кафедр факультету (за їх наявності); </w:t>
      </w:r>
    </w:p>
    <w:p w14:paraId="0BA78A39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міжнародній інтеграції у сфері підготовки кадрів шляхом реалізації програми «Подвійний диплом»; </w:t>
      </w:r>
    </w:p>
    <w:p w14:paraId="356E60A2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організація, участь у міжнародних конференціях, семінарах, конкурсах, виставках; </w:t>
      </w:r>
    </w:p>
    <w:p w14:paraId="667DFBF8" w14:textId="2F228E6E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– організація сприяння та контроль за розвитком міжнародно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кафедр факультету. </w:t>
      </w:r>
    </w:p>
    <w:p w14:paraId="0A384020" w14:textId="77777777" w:rsidR="0043696A" w:rsidRPr="00A50087" w:rsidRDefault="0043696A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0B5BC" w14:textId="77777777" w:rsidR="0043696A" w:rsidRPr="00A50087" w:rsidRDefault="0043696A" w:rsidP="00436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Організаційна структура та управління </w:t>
      </w:r>
      <w:r w:rsidR="00EC411B" w:rsidRPr="00EC411B">
        <w:rPr>
          <w:rFonts w:ascii="Times New Roman" w:hAnsi="Times New Roman" w:cs="Times New Roman"/>
          <w:b/>
          <w:sz w:val="28"/>
          <w:szCs w:val="28"/>
          <w:lang w:val="uk-UA"/>
        </w:rPr>
        <w:t>юридичного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E7" w:rsidRPr="00A50087">
        <w:rPr>
          <w:rFonts w:ascii="Times New Roman" w:hAnsi="Times New Roman" w:cs="Times New Roman"/>
          <w:b/>
          <w:sz w:val="28"/>
          <w:szCs w:val="28"/>
          <w:lang w:val="uk-UA"/>
        </w:rPr>
        <w:t>факультету</w:t>
      </w:r>
    </w:p>
    <w:p w14:paraId="5548CA48" w14:textId="77777777" w:rsidR="0043696A" w:rsidRPr="00A50087" w:rsidRDefault="0043696A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акультет складається з таких структурних п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ідрозділів:</w:t>
      </w:r>
    </w:p>
    <w:p w14:paraId="648515F4" w14:textId="77777777" w:rsidR="008F18F7" w:rsidRPr="008F18F7" w:rsidRDefault="008F18F7" w:rsidP="008F18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8F7">
        <w:rPr>
          <w:rFonts w:ascii="Times New Roman" w:hAnsi="Times New Roman" w:cs="Times New Roman"/>
          <w:sz w:val="28"/>
          <w:szCs w:val="28"/>
          <w:lang w:val="uk-UA"/>
        </w:rPr>
        <w:t xml:space="preserve">– 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«К</w:t>
      </w:r>
      <w:r w:rsidRPr="008F18F7">
        <w:rPr>
          <w:rFonts w:ascii="Times New Roman" w:hAnsi="Times New Roman" w:cs="Times New Roman"/>
          <w:sz w:val="28"/>
          <w:szCs w:val="28"/>
          <w:lang w:val="uk-UA"/>
        </w:rPr>
        <w:t>римінальн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F18F7">
        <w:rPr>
          <w:rFonts w:ascii="Times New Roman" w:hAnsi="Times New Roman" w:cs="Times New Roman"/>
          <w:sz w:val="28"/>
          <w:szCs w:val="28"/>
          <w:lang w:val="uk-UA"/>
        </w:rPr>
        <w:t>, цивільн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F18F7">
        <w:rPr>
          <w:rFonts w:ascii="Times New Roman" w:hAnsi="Times New Roman" w:cs="Times New Roman"/>
          <w:sz w:val="28"/>
          <w:szCs w:val="28"/>
          <w:lang w:val="uk-UA"/>
        </w:rPr>
        <w:t xml:space="preserve"> та міжнародн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F18F7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>
        <w:rPr>
          <w:rFonts w:ascii="Times New Roman" w:hAnsi="Times New Roman" w:cs="Times New Roman"/>
          <w:sz w:val="28"/>
          <w:szCs w:val="28"/>
          <w:lang w:val="uk-UA"/>
        </w:rPr>
        <w:t>о»</w:t>
      </w:r>
      <w:r w:rsidRPr="008F18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A81DC3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кафедра 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«К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>онституційн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>, адміністративн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та трудов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о»</w:t>
      </w:r>
      <w:r w:rsidR="0043696A" w:rsidRPr="00A500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8A9FCD" w14:textId="77777777" w:rsidR="0043696A" w:rsidRP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кафедра 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 xml:space="preserve">«Політологія та </w:t>
      </w:r>
      <w:proofErr w:type="spellStart"/>
      <w:r w:rsidR="008F18F7">
        <w:rPr>
          <w:rFonts w:ascii="Times New Roman" w:hAnsi="Times New Roman" w:cs="Times New Roman"/>
          <w:sz w:val="28"/>
          <w:szCs w:val="28"/>
          <w:lang w:val="uk-UA"/>
        </w:rPr>
        <w:t>загальноправові</w:t>
      </w:r>
      <w:proofErr w:type="spellEnd"/>
      <w:r w:rsidR="008F18F7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дисципліни».</w:t>
      </w:r>
    </w:p>
    <w:p w14:paraId="5D214CC5" w14:textId="77777777" w:rsidR="00A50087" w:rsidRP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 Штатні одиниці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та його підрозділів декан визначає згідно з нормативами і погоджує з ректором, ВБО та ЗЕРА. Рішення щодо введення штатних одиниць приймає ректор Університету. </w:t>
      </w:r>
    </w:p>
    <w:p w14:paraId="618AFE7A" w14:textId="588037EF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.3 Штатні одиниці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можуть щорічно переглядатись та затверджуватися згідно 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чинн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C517127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.4 Рішення про внесення змін до структури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факультету, які пов’язані зі створенням або ліквідацією кафедр та інших підрозділів факультету,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зміною профілю підготовки фахівців, ухвалює вчена рада Університету і затверджується наказом ректора. </w:t>
      </w:r>
    </w:p>
    <w:p w14:paraId="4B6EAF0C" w14:textId="32A37F92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.5 Кер</w:t>
      </w:r>
      <w:r w:rsidR="00DD1D49"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юридичним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факультетом декан, який не може перебувати на цих посадах більш як два строки. </w:t>
      </w:r>
    </w:p>
    <w:p w14:paraId="703E3CF1" w14:textId="70D0FFD0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.6 Декан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</w:t>
      </w:r>
      <w:r w:rsidR="00DD1D49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мати науковий ступінь та/або вчене (почесне) звання відповідно до профілю факультету. </w:t>
      </w:r>
    </w:p>
    <w:p w14:paraId="1EB4E4BC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.7 Декана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обирають за конкурсом таємним голосуванням Вченою радою Університету та рекомендують ректорові Університету для призначення на посаду. </w:t>
      </w:r>
    </w:p>
    <w:p w14:paraId="1CB7CB74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.8 Декана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призначають на посаду наказом ректора Університету на підставі рішення вченої ради Університету строком на п’ять років. Декан виконує свої повноваження на постійній основі за контрактом, укладеним з ректором Університету. </w:t>
      </w:r>
    </w:p>
    <w:p w14:paraId="5204DBBC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.9 Декан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може бути звільнений з посади наказом ректора Університету за поданням Вченої ради Університету або органу громадського самоврядування факультету з підстав, визначених чинним законодавством, за порушення Статуту Університету, умов контракту, посадової інструкції декана факультету. </w:t>
      </w:r>
    </w:p>
    <w:p w14:paraId="1F6E96C9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.10 Декан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може делегувати частину своїх повноважень своїм заступникам. Повноваження декана факультету визначаються положенням про факультет, яке затверджується вченою радою Університету. </w:t>
      </w:r>
    </w:p>
    <w:p w14:paraId="709B6E8A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.11 У разі відсутності декана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факультету, його функції виконує заступник, що призначається наказом ректора Університету. </w:t>
      </w:r>
    </w:p>
    <w:p w14:paraId="15EC95F4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.12 Декан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видає розпорядження щодо діяльності відповідного факультету, які є обов’язковими для виконання всіма учасниками освітнього процесу факультету і можуть бути скасовані ректором Університету, якщо вони суперечать законодавству, статуту Університету чи завдають шкоди інтересам Університету. </w:t>
      </w:r>
    </w:p>
    <w:p w14:paraId="304161D2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.13 Органом громадського самоврядування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є збори (конференція) трудового колективу факультету, які </w:t>
      </w:r>
      <w:proofErr w:type="spellStart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скликають</w:t>
      </w:r>
      <w:proofErr w:type="spellEnd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не рідше одного разу на рік. На зборах повинні бути представлені всі категорії працівників факультету, які працюють на ньому на постійній основі, включаючи виборних представників зі здобувачів вищої освіти факультету. </w:t>
      </w:r>
    </w:p>
    <w:p w14:paraId="57528742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.14 Порядок скликання органу громадського самоврядування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та його діяльності визначені Статутом Університету. </w:t>
      </w:r>
    </w:p>
    <w:p w14:paraId="141BE43E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.15 Орган громадського самоврядування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факультету: </w:t>
      </w:r>
    </w:p>
    <w:p w14:paraId="0D0FDC45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оцінює діяльність декана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факультету; </w:t>
      </w:r>
    </w:p>
    <w:p w14:paraId="3481E9F5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затверджує річний звіт про діяльність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факультету; </w:t>
      </w:r>
    </w:p>
    <w:p w14:paraId="76F919E4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подає ректорові Університету пропозиції щодо відкликання з посади декана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з підстав, передбачених законодавством України, Статутом Університету, укладеним з ним контрактом; </w:t>
      </w:r>
    </w:p>
    <w:p w14:paraId="4D634161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обирає виборних представників до вченої ради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факультету; </w:t>
      </w:r>
    </w:p>
    <w:p w14:paraId="73D00253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обирає делегатів до вищого колегіального органу громадського самоврядування Університету; </w:t>
      </w:r>
    </w:p>
    <w:p w14:paraId="0DF60D10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вирішує інші питання відповідно до законодавства України. </w:t>
      </w:r>
    </w:p>
    <w:p w14:paraId="335FC94C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.16 Колегіальним органом управління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є його вчена рада, яку очолює голова. Голову вченої ради обирають таємним голосуванням з членів вченої ради факультету, які мають науковий ступінь та/або вчене (почесне) звання, на строк діяльності вченої ради. Склад вченої ради факультету та організація її роботи визначені окремим положенням та регламентом. </w:t>
      </w:r>
    </w:p>
    <w:p w14:paraId="7CBA4212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.17 При вченій раді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можуть за потреби формуватися науково-методична комісія, комісія з науково-дослідної роботи тощо. </w:t>
      </w:r>
    </w:p>
    <w:p w14:paraId="1085A819" w14:textId="41426839" w:rsidR="00A50087" w:rsidRPr="00FE03F8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.18 Факультет має круглу печатку зі своїм найменуванням, кутовий штамп та емблему, які затверджують</w:t>
      </w:r>
      <w:r w:rsidR="00FE0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03F8" w:rsidRPr="0091185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FE0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3F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E03F8" w:rsidRPr="00911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3F8" w:rsidRPr="0091185E">
        <w:rPr>
          <w:rFonts w:ascii="Times New Roman" w:hAnsi="Times New Roman" w:cs="Times New Roman"/>
          <w:sz w:val="28"/>
          <w:szCs w:val="28"/>
        </w:rPr>
        <w:t>встановлен</w:t>
      </w:r>
      <w:r w:rsidR="00FE03F8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E03F8" w:rsidRPr="00911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3F8" w:rsidRPr="0091185E">
        <w:rPr>
          <w:rFonts w:ascii="Times New Roman" w:hAnsi="Times New Roman" w:cs="Times New Roman"/>
          <w:sz w:val="28"/>
          <w:szCs w:val="28"/>
        </w:rPr>
        <w:t>порядк</w:t>
      </w:r>
      <w:r w:rsidR="00FE03F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E03F8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14:paraId="728E8EC9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.19 Діяльність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здійснюється на основі річного плану роботи, затвердженого ректором Університету. </w:t>
      </w:r>
    </w:p>
    <w:p w14:paraId="6208AEB4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.20 Діяльність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за навчальний рік оцінюють відповідно до чинних організаційно-нормативних документів. </w:t>
      </w:r>
    </w:p>
    <w:p w14:paraId="022308A2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.21 За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юридичним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факультетом закріплені приміщення, обладнання та майно згідно з інвентаризаційною відомістю, яку складають щорічно. </w:t>
      </w:r>
    </w:p>
    <w:p w14:paraId="150EEF25" w14:textId="77777777" w:rsidR="00A50087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90C12" w14:textId="77777777" w:rsidR="00A50087" w:rsidRPr="00A50087" w:rsidRDefault="00A50087" w:rsidP="00A50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Права </w:t>
      </w:r>
      <w:r w:rsidR="00EC411B" w:rsidRPr="00EC411B">
        <w:rPr>
          <w:rFonts w:ascii="Times New Roman" w:hAnsi="Times New Roman" w:cs="Times New Roman"/>
          <w:b/>
          <w:sz w:val="28"/>
          <w:szCs w:val="28"/>
          <w:lang w:val="uk-UA"/>
        </w:rPr>
        <w:t>юридичного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E7" w:rsidRPr="00A50087">
        <w:rPr>
          <w:rFonts w:ascii="Times New Roman" w:hAnsi="Times New Roman" w:cs="Times New Roman"/>
          <w:b/>
          <w:sz w:val="28"/>
          <w:szCs w:val="28"/>
          <w:lang w:val="uk-UA"/>
        </w:rPr>
        <w:t>факультету</w:t>
      </w:r>
    </w:p>
    <w:p w14:paraId="05511723" w14:textId="77777777" w:rsidR="00A50087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реалізуються через права його декана. Декан </w:t>
      </w:r>
      <w:r w:rsidR="00EC411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має право: </w:t>
      </w:r>
    </w:p>
    <w:p w14:paraId="12F1524A" w14:textId="77777777" w:rsidR="000E6DB6" w:rsidRDefault="00A5008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 Видавати розпорядження щодо діяльності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факультету, які є обов’язковими для виконання всіма учасниками освітнього процесу факультету і можуть бути скасовані ректором Університету, якщо вони суперечать законодавству, Статуту Університету чи завдають шкоди інтересам Університету. </w:t>
      </w:r>
    </w:p>
    <w:p w14:paraId="4EEE99AE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.2 Вносити пропозиції ректору, Вченій раді Університету,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методичній раді щодо вдосконалення навчальних планів і програм, навчально-виховного і науково-дослідних процесів. </w:t>
      </w:r>
    </w:p>
    <w:p w14:paraId="328A75EA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.3 Здійснювати контроль за всіма видами навчальних занять, екзаменів, заліків, які проводять зі здобувачами вищої освіти факультету. </w:t>
      </w:r>
    </w:p>
    <w:p w14:paraId="04DA5359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.4 Затверджувати в окремих випадках індивідуальні строки складання екзаменів і заліків для окремих здобувачів вищої освіти. </w:t>
      </w:r>
    </w:p>
    <w:p w14:paraId="46BC3FCB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.5 Дозволяти студентам за наявності поважних причин перескладання академічної заборгованості в період екзаменаційної сесії. </w:t>
      </w:r>
    </w:p>
    <w:p w14:paraId="3EE82D02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.6 Створювати і затверджувати екзаменаційні комісії та графіки з перескладання семестрових іспитів за навчальними планами. </w:t>
      </w:r>
    </w:p>
    <w:p w14:paraId="6C136C88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.7 Здійснювати в установленому порядку </w:t>
      </w:r>
      <w:proofErr w:type="spellStart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перезарахування</w:t>
      </w:r>
      <w:proofErr w:type="spellEnd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переліку дисциплін при переведенні здобувачів вищої освіти з інших закладів вищої освіти, поновленні, а також вступу в Університет на основі освітньо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кваліфікаційного рівня молодшого спеціаліста та на післядипломну освіту на основі академічної довідки. </w:t>
      </w:r>
    </w:p>
    <w:p w14:paraId="45FEDB3B" w14:textId="77777777" w:rsidR="00797BB2" w:rsidRDefault="000E6DB6" w:rsidP="00797B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.8 Організовувати наради з питань роботи факультету та його структурних підрозділів. </w:t>
      </w:r>
    </w:p>
    <w:p w14:paraId="4BD4DF7E" w14:textId="6D39304D" w:rsidR="00797BB2" w:rsidRPr="00797BB2" w:rsidRDefault="000E6DB6" w:rsidP="00797B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.9 </w:t>
      </w:r>
      <w:proofErr w:type="spellStart"/>
      <w:r w:rsidR="00797BB2">
        <w:rPr>
          <w:rFonts w:ascii="Times New Roman" w:eastAsia="Times New Roman" w:hAnsi="Times New Roman"/>
          <w:sz w:val="28"/>
        </w:rPr>
        <w:t>Подавати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згідно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з </w:t>
      </w:r>
      <w:proofErr w:type="spellStart"/>
      <w:r w:rsidR="00797BB2">
        <w:rPr>
          <w:rFonts w:ascii="Times New Roman" w:eastAsia="Times New Roman" w:hAnsi="Times New Roman"/>
          <w:sz w:val="28"/>
        </w:rPr>
        <w:t>чинними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нормативними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документами, </w:t>
      </w:r>
      <w:proofErr w:type="spellStart"/>
      <w:r w:rsidR="00797BB2">
        <w:rPr>
          <w:rFonts w:ascii="Times New Roman" w:eastAsia="Times New Roman" w:hAnsi="Times New Roman"/>
          <w:sz w:val="28"/>
        </w:rPr>
        <w:t>зокрема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Статутом </w:t>
      </w:r>
      <w:proofErr w:type="spellStart"/>
      <w:r w:rsidR="00797BB2">
        <w:rPr>
          <w:rFonts w:ascii="Times New Roman" w:eastAsia="Times New Roman" w:hAnsi="Times New Roman"/>
          <w:sz w:val="28"/>
        </w:rPr>
        <w:t>Університету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, Правилами </w:t>
      </w:r>
      <w:proofErr w:type="spellStart"/>
      <w:r w:rsidR="00797BB2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розпорядку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та </w:t>
      </w:r>
      <w:proofErr w:type="spellStart"/>
      <w:r w:rsidR="00797BB2">
        <w:rPr>
          <w:rFonts w:ascii="Times New Roman" w:eastAsia="Times New Roman" w:hAnsi="Times New Roman"/>
          <w:sz w:val="28"/>
        </w:rPr>
        <w:t>Колективного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договору, </w:t>
      </w:r>
      <w:proofErr w:type="spellStart"/>
      <w:r w:rsidR="00797BB2">
        <w:rPr>
          <w:rFonts w:ascii="Times New Roman" w:eastAsia="Times New Roman" w:hAnsi="Times New Roman"/>
          <w:sz w:val="28"/>
        </w:rPr>
        <w:t>клопотанням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щодо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заохочення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науково-педагогічних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працівників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797BB2">
        <w:rPr>
          <w:rFonts w:ascii="Times New Roman" w:eastAsia="Times New Roman" w:hAnsi="Times New Roman"/>
          <w:sz w:val="28"/>
        </w:rPr>
        <w:t>здобувачів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вищої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освіти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чи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співробітників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або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застосування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заходів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дисциплінарного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або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громадського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впливу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, а </w:t>
      </w:r>
      <w:proofErr w:type="spellStart"/>
      <w:r w:rsidR="00797BB2">
        <w:rPr>
          <w:rFonts w:ascii="Times New Roman" w:eastAsia="Times New Roman" w:hAnsi="Times New Roman"/>
          <w:sz w:val="28"/>
        </w:rPr>
        <w:t>також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застосування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інших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заходів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797BB2">
        <w:rPr>
          <w:rFonts w:ascii="Times New Roman" w:eastAsia="Times New Roman" w:hAnsi="Times New Roman"/>
          <w:sz w:val="28"/>
        </w:rPr>
        <w:t>передбачених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чинним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законодавством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та Правилами </w:t>
      </w:r>
      <w:proofErr w:type="spellStart"/>
      <w:r w:rsidR="00797BB2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розпорядку</w:t>
      </w:r>
      <w:proofErr w:type="spellEnd"/>
      <w:r w:rsidR="00797BB2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797BB2">
        <w:rPr>
          <w:rFonts w:ascii="Times New Roman" w:eastAsia="Times New Roman" w:hAnsi="Times New Roman"/>
          <w:sz w:val="28"/>
        </w:rPr>
        <w:t>Університету</w:t>
      </w:r>
      <w:proofErr w:type="spellEnd"/>
      <w:r w:rsidR="00797BB2">
        <w:rPr>
          <w:rFonts w:ascii="Times New Roman" w:eastAsia="Times New Roman" w:hAnsi="Times New Roman"/>
          <w:sz w:val="28"/>
        </w:rPr>
        <w:t>.</w:t>
      </w:r>
    </w:p>
    <w:p w14:paraId="59036DEE" w14:textId="408EBF83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.10 Вимагати від усіх здобувачів вищої освіти, науково-педагогічних працівників і співробітників виконання Правил внутрішнього розпорядку Університету, посадових інструкцій, трудового договору (контракту), даного Положення. </w:t>
      </w:r>
    </w:p>
    <w:p w14:paraId="739D1B59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.11 Брати участь у роботі всіх підрозділів та органів управління Університету, де обговорюють й вирішують питання діяльності факультету. </w:t>
      </w:r>
    </w:p>
    <w:p w14:paraId="6D2F2801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.12 Клопотати перед адміністрацією Університету щодо сприяння реалізації програми інноваційного розвитку факультету, щодо модернізації навчально-лабораторного та наукового обладнання, оснащення кафедр, аудиторій, лабораторій сучасними технічними засобами навчання та комп’ютерною технікою. </w:t>
      </w:r>
    </w:p>
    <w:p w14:paraId="451EA62C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.13 Представляти інтереси Університету в міжнародних організаціях, державних установах та у вітчизняних підприємствах та організаціях у межах наданих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3D9D0E8" w14:textId="77777777" w:rsidR="000E6DB6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035D7" w14:textId="77777777" w:rsidR="000E6DB6" w:rsidRPr="000E6DB6" w:rsidRDefault="000E6DB6" w:rsidP="000E6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DB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F76E7" w:rsidRPr="000E6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Відповідальність </w:t>
      </w:r>
      <w:r w:rsidR="00A51AF0" w:rsidRPr="00A51AF0">
        <w:rPr>
          <w:rFonts w:ascii="Times New Roman" w:hAnsi="Times New Roman" w:cs="Times New Roman"/>
          <w:b/>
          <w:sz w:val="28"/>
          <w:szCs w:val="28"/>
          <w:lang w:val="uk-UA"/>
        </w:rPr>
        <w:t>юридичного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E7" w:rsidRPr="000E6DB6">
        <w:rPr>
          <w:rFonts w:ascii="Times New Roman" w:hAnsi="Times New Roman" w:cs="Times New Roman"/>
          <w:b/>
          <w:sz w:val="28"/>
          <w:szCs w:val="28"/>
          <w:lang w:val="uk-UA"/>
        </w:rPr>
        <w:t>факультету</w:t>
      </w:r>
    </w:p>
    <w:p w14:paraId="528E3F9D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реалізується через відповідальність працівників деканату: декана, заступників декана та інших працівників деканату. При цьому відповідальність кожного працівника індивідуальна, залежно від покладених на нього посадових обов’язків і визначена його посадовою інструкцією та Правилами внутрішнього розпорядку Університету. Декан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несе персональну відповідальність за: </w:t>
      </w:r>
    </w:p>
    <w:p w14:paraId="362B40F4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роботу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в цілому; </w:t>
      </w:r>
    </w:p>
    <w:p w14:paraId="34679F17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стан навчальної, виховної і науково-дослідної роботи в колективі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факультету; </w:t>
      </w:r>
    </w:p>
    <w:p w14:paraId="064F1604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стан трудової дисципліни; </w:t>
      </w:r>
    </w:p>
    <w:p w14:paraId="230C5712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комплектування і підготовку керівних і науково-педагогічних кадрів; </w:t>
      </w:r>
    </w:p>
    <w:p w14:paraId="2B75092F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якість підготовки випускників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та сприяння їх працевлаштуванню; </w:t>
      </w:r>
    </w:p>
    <w:p w14:paraId="43EE1A07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виконання своїх обов’язків і використання наданих прав; </w:t>
      </w:r>
    </w:p>
    <w:p w14:paraId="20696319" w14:textId="77777777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– порядок на закріплених за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юридичним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факультетом територіях, аудиторіях та навчальних кабінетах. </w:t>
      </w:r>
    </w:p>
    <w:p w14:paraId="060B86C9" w14:textId="5F190AFA" w:rsidR="000E6DB6" w:rsidRPr="000E6DB6" w:rsidRDefault="000E6DB6" w:rsidP="000E6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F76E7" w:rsidRPr="000E6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929AC" w:rsidRPr="00436F1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/>
        </w:rPr>
        <w:t xml:space="preserve">Взаємодія </w:t>
      </w:r>
      <w:r w:rsidR="007929AC" w:rsidRPr="00436F1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F76E7" w:rsidRPr="000E6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іншими підрозділами</w:t>
      </w:r>
    </w:p>
    <w:p w14:paraId="033E7230" w14:textId="3D75E544" w:rsidR="000E6DB6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Виконуюч</w:t>
      </w:r>
      <w:r w:rsidR="007929A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свої функції,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</w:t>
      </w: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взаємодіє: </w:t>
      </w:r>
    </w:p>
    <w:p w14:paraId="0DAF5283" w14:textId="77777777" w:rsidR="00821DAB" w:rsidRDefault="000E6DB6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 З підпорядкованими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юридичному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кафедрами – з питань організації всіх напрямків діяльності та контролю за ними; </w:t>
      </w:r>
    </w:p>
    <w:p w14:paraId="19FD327A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 З іншими кафедрами Університету – з питань забезпечення їх викладачами освітнього процесу на відповідному факультеті; </w:t>
      </w:r>
    </w:p>
    <w:p w14:paraId="2186365B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.3 З іншими факультетами – з питань вивчення досвіду роботи, обміну досвідом, здійснення </w:t>
      </w:r>
      <w:proofErr w:type="spellStart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міжфакультетських</w:t>
      </w:r>
      <w:proofErr w:type="spellEnd"/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досліджень, спільних виховних, культурно-масових та інших заходів; </w:t>
      </w:r>
    </w:p>
    <w:p w14:paraId="34E01834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.4 Центром інновацій та інформаційно-технічного забезпечення освітнього процесу – з питань автоматизації документообігу освітнього процесу, оновлення інформаційних сайтів факультету та університету; </w:t>
      </w:r>
    </w:p>
    <w:p w14:paraId="140D3FE3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.5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 відділом, навчально-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методичним відділом, Адміністративно-господарськими підрозділами, бібліотекою та іншими службами у зв’язку з виконанням покладених на факультет функцій. </w:t>
      </w:r>
    </w:p>
    <w:p w14:paraId="5B589565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.6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акультет взаємодіє та регулює свої відносини з іншими підрозділами згідно з організаційно-розпорядчими, нормативними документами ректорату та Статуту Університету. У взаємовідносинах із вказаними підрозділами деканат факультету одержує та надає інформацію, передбачену регламентом роботи факультету та графіком виконання постійних доручень. </w:t>
      </w:r>
    </w:p>
    <w:p w14:paraId="70682ACA" w14:textId="77777777" w:rsidR="00821DAB" w:rsidRPr="00821DAB" w:rsidRDefault="00821DAB" w:rsidP="00821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DA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6F76E7" w:rsidRPr="00821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Організаційне та навчально-методичне забезпечення </w:t>
      </w:r>
      <w:r w:rsidR="00A51AF0" w:rsidRPr="00A51AF0">
        <w:rPr>
          <w:rFonts w:ascii="Times New Roman" w:hAnsi="Times New Roman" w:cs="Times New Roman"/>
          <w:b/>
          <w:sz w:val="28"/>
          <w:szCs w:val="28"/>
          <w:lang w:val="uk-UA"/>
        </w:rPr>
        <w:t>юридичного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E7" w:rsidRPr="00821DAB">
        <w:rPr>
          <w:rFonts w:ascii="Times New Roman" w:hAnsi="Times New Roman" w:cs="Times New Roman"/>
          <w:b/>
          <w:sz w:val="28"/>
          <w:szCs w:val="28"/>
          <w:lang w:val="uk-UA"/>
        </w:rPr>
        <w:t>факультету</w:t>
      </w:r>
    </w:p>
    <w:p w14:paraId="673E852F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>Юридичний ф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>акультет зобов'язаний розробляти та зберігати у своїх робочих приміщеннях документацію, що відображає зміст і організацію освітнього процесу, стан наукової та навчально-методичної роботи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працівників. </w:t>
      </w:r>
    </w:p>
    <w:p w14:paraId="64885B60" w14:textId="77777777" w:rsidR="00821DAB" w:rsidRDefault="00821DAB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.2 Обов'язкове організаційне та навчально-методичне забезпечення </w:t>
      </w:r>
      <w:r w:rsidR="00A51AF0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="006F76E7"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включає: </w:t>
      </w:r>
    </w:p>
    <w:p w14:paraId="5E266304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стандарти вищої освіти за спеціальностями; </w:t>
      </w:r>
    </w:p>
    <w:p w14:paraId="01B174F0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навчальні плани; </w:t>
      </w:r>
    </w:p>
    <w:p w14:paraId="0FDFBE8F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робочі навчальні плани; </w:t>
      </w:r>
    </w:p>
    <w:p w14:paraId="159E1D3D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графік освітнього процесу; </w:t>
      </w:r>
    </w:p>
    <w:p w14:paraId="6DD47ADC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розклад навчальних занять; </w:t>
      </w:r>
    </w:p>
    <w:p w14:paraId="0B7A31A0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розклад підсумкового контролю і атестації; </w:t>
      </w:r>
    </w:p>
    <w:p w14:paraId="69CE8996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план роботи вченої ради факультету на навчальний рік; </w:t>
      </w:r>
    </w:p>
    <w:p w14:paraId="33811DC1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протоколи засідань вченої ради факультету; </w:t>
      </w:r>
    </w:p>
    <w:p w14:paraId="7B5F3BEB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план засідань науково-методичної комісії факультету; </w:t>
      </w:r>
    </w:p>
    <w:p w14:paraId="0F8A992A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протоколи засідань науково-методичної комісії факультету; </w:t>
      </w:r>
    </w:p>
    <w:p w14:paraId="53229E39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>- екзаменаційні відомості результатів підсумкового контролю;</w:t>
      </w:r>
    </w:p>
    <w:p w14:paraId="721CD2DC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зведені дані про результати екзаменаційних сесій; </w:t>
      </w:r>
    </w:p>
    <w:p w14:paraId="56D2402D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звіт про роботу факультету за навчальний рік; </w:t>
      </w:r>
    </w:p>
    <w:p w14:paraId="5AF4DABC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навчальні картки студентів; </w:t>
      </w:r>
    </w:p>
    <w:p w14:paraId="7E7836B5" w14:textId="77777777" w:rsidR="00821DAB" w:rsidRDefault="006F76E7" w:rsidP="007A5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87">
        <w:rPr>
          <w:rFonts w:ascii="Times New Roman" w:hAnsi="Times New Roman" w:cs="Times New Roman"/>
          <w:sz w:val="28"/>
          <w:szCs w:val="28"/>
          <w:lang w:val="uk-UA"/>
        </w:rPr>
        <w:t xml:space="preserve">- журнали обліку навчальної роботи академічних груп студентів. </w:t>
      </w:r>
    </w:p>
    <w:p w14:paraId="64D7CAD8" w14:textId="77777777" w:rsidR="00611707" w:rsidRDefault="0061170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D9B82" w14:textId="77777777" w:rsidR="008F18F7" w:rsidRDefault="008F18F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3984D" w14:textId="77777777" w:rsidR="008F18F7" w:rsidRDefault="008F18F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6A628" w14:textId="77777777" w:rsidR="00611707" w:rsidRDefault="0061170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юридичного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8F7">
        <w:rPr>
          <w:rFonts w:ascii="Times New Roman" w:hAnsi="Times New Roman" w:cs="Times New Roman"/>
          <w:sz w:val="28"/>
          <w:szCs w:val="28"/>
          <w:lang w:val="uk-UA"/>
        </w:rPr>
        <w:t>ФІЛЕЙ</w:t>
      </w:r>
    </w:p>
    <w:p w14:paraId="6A60FA63" w14:textId="77777777" w:rsidR="00611707" w:rsidRDefault="0061170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2881A" w14:textId="77777777" w:rsidR="00611707" w:rsidRDefault="00611707" w:rsidP="00611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1707" w:rsidSect="006F76E7">
      <w:footerReference w:type="default" r:id="rId7"/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21AE" w14:textId="77777777" w:rsidR="00180FAE" w:rsidRDefault="00180FAE" w:rsidP="00611707">
      <w:pPr>
        <w:spacing w:after="0" w:line="240" w:lineRule="auto"/>
      </w:pPr>
      <w:r>
        <w:separator/>
      </w:r>
    </w:p>
  </w:endnote>
  <w:endnote w:type="continuationSeparator" w:id="0">
    <w:p w14:paraId="72631BA9" w14:textId="77777777" w:rsidR="00180FAE" w:rsidRDefault="00180FAE" w:rsidP="0061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2844404"/>
      <w:docPartObj>
        <w:docPartGallery w:val="Page Numbers (Bottom of Page)"/>
        <w:docPartUnique/>
      </w:docPartObj>
    </w:sdtPr>
    <w:sdtEndPr/>
    <w:sdtContent>
      <w:p w14:paraId="04931E33" w14:textId="77777777" w:rsidR="00611707" w:rsidRDefault="00611707">
        <w:pPr>
          <w:pStyle w:val="a5"/>
          <w:jc w:val="center"/>
        </w:pPr>
        <w:r w:rsidRPr="00611707">
          <w:rPr>
            <w:rFonts w:ascii="Times New Roman" w:hAnsi="Times New Roman" w:cs="Times New Roman"/>
          </w:rPr>
          <w:fldChar w:fldCharType="begin"/>
        </w:r>
        <w:r w:rsidRPr="00611707">
          <w:rPr>
            <w:rFonts w:ascii="Times New Roman" w:hAnsi="Times New Roman" w:cs="Times New Roman"/>
          </w:rPr>
          <w:instrText>PAGE   \* MERGEFORMAT</w:instrText>
        </w:r>
        <w:r w:rsidRPr="00611707">
          <w:rPr>
            <w:rFonts w:ascii="Times New Roman" w:hAnsi="Times New Roman" w:cs="Times New Roman"/>
          </w:rPr>
          <w:fldChar w:fldCharType="separate"/>
        </w:r>
        <w:r w:rsidR="008F18F7">
          <w:rPr>
            <w:rFonts w:ascii="Times New Roman" w:hAnsi="Times New Roman" w:cs="Times New Roman"/>
            <w:noProof/>
          </w:rPr>
          <w:t>14</w:t>
        </w:r>
        <w:r w:rsidRPr="00611707">
          <w:rPr>
            <w:rFonts w:ascii="Times New Roman" w:hAnsi="Times New Roman" w:cs="Times New Roman"/>
          </w:rPr>
          <w:fldChar w:fldCharType="end"/>
        </w:r>
      </w:p>
    </w:sdtContent>
  </w:sdt>
  <w:p w14:paraId="1AFA46D9" w14:textId="77777777" w:rsidR="00611707" w:rsidRDefault="00611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C032" w14:textId="77777777" w:rsidR="00180FAE" w:rsidRDefault="00180FAE" w:rsidP="00611707">
      <w:pPr>
        <w:spacing w:after="0" w:line="240" w:lineRule="auto"/>
      </w:pPr>
      <w:r>
        <w:separator/>
      </w:r>
    </w:p>
  </w:footnote>
  <w:footnote w:type="continuationSeparator" w:id="0">
    <w:p w14:paraId="2A3DD660" w14:textId="77777777" w:rsidR="00180FAE" w:rsidRDefault="00180FAE" w:rsidP="0061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3304"/>
    <w:multiLevelType w:val="hybridMultilevel"/>
    <w:tmpl w:val="DF622D0E"/>
    <w:lvl w:ilvl="0" w:tplc="F7086F46">
      <w:numFmt w:val="bullet"/>
      <w:lvlText w:val="–"/>
      <w:lvlJc w:val="left"/>
      <w:pPr>
        <w:ind w:left="101" w:hanging="231"/>
      </w:pPr>
      <w:rPr>
        <w:rFonts w:ascii="Book Antiqua" w:eastAsia="Book Antiqua" w:hAnsi="Book Antiqua" w:cs="Book Antiqua" w:hint="default"/>
        <w:w w:val="123"/>
        <w:sz w:val="26"/>
        <w:szCs w:val="26"/>
        <w:lang w:val="uk-UA" w:eastAsia="en-US" w:bidi="ar-SA"/>
      </w:rPr>
    </w:lvl>
    <w:lvl w:ilvl="1" w:tplc="60AADA6A">
      <w:numFmt w:val="bullet"/>
      <w:lvlText w:val="•"/>
      <w:lvlJc w:val="left"/>
      <w:pPr>
        <w:ind w:left="1046" w:hanging="231"/>
      </w:pPr>
      <w:rPr>
        <w:rFonts w:hint="default"/>
        <w:lang w:val="uk-UA" w:eastAsia="en-US" w:bidi="ar-SA"/>
      </w:rPr>
    </w:lvl>
    <w:lvl w:ilvl="2" w:tplc="C7780362">
      <w:numFmt w:val="bullet"/>
      <w:lvlText w:val="•"/>
      <w:lvlJc w:val="left"/>
      <w:pPr>
        <w:ind w:left="1993" w:hanging="231"/>
      </w:pPr>
      <w:rPr>
        <w:rFonts w:hint="default"/>
        <w:lang w:val="uk-UA" w:eastAsia="en-US" w:bidi="ar-SA"/>
      </w:rPr>
    </w:lvl>
    <w:lvl w:ilvl="3" w:tplc="4796A368">
      <w:numFmt w:val="bullet"/>
      <w:lvlText w:val="•"/>
      <w:lvlJc w:val="left"/>
      <w:pPr>
        <w:ind w:left="2939" w:hanging="231"/>
      </w:pPr>
      <w:rPr>
        <w:rFonts w:hint="default"/>
        <w:lang w:val="uk-UA" w:eastAsia="en-US" w:bidi="ar-SA"/>
      </w:rPr>
    </w:lvl>
    <w:lvl w:ilvl="4" w:tplc="705C0172">
      <w:numFmt w:val="bullet"/>
      <w:lvlText w:val="•"/>
      <w:lvlJc w:val="left"/>
      <w:pPr>
        <w:ind w:left="3886" w:hanging="231"/>
      </w:pPr>
      <w:rPr>
        <w:rFonts w:hint="default"/>
        <w:lang w:val="uk-UA" w:eastAsia="en-US" w:bidi="ar-SA"/>
      </w:rPr>
    </w:lvl>
    <w:lvl w:ilvl="5" w:tplc="B3D6976E">
      <w:numFmt w:val="bullet"/>
      <w:lvlText w:val="•"/>
      <w:lvlJc w:val="left"/>
      <w:pPr>
        <w:ind w:left="4833" w:hanging="231"/>
      </w:pPr>
      <w:rPr>
        <w:rFonts w:hint="default"/>
        <w:lang w:val="uk-UA" w:eastAsia="en-US" w:bidi="ar-SA"/>
      </w:rPr>
    </w:lvl>
    <w:lvl w:ilvl="6" w:tplc="011C0E20">
      <w:numFmt w:val="bullet"/>
      <w:lvlText w:val="•"/>
      <w:lvlJc w:val="left"/>
      <w:pPr>
        <w:ind w:left="5779" w:hanging="231"/>
      </w:pPr>
      <w:rPr>
        <w:rFonts w:hint="default"/>
        <w:lang w:val="uk-UA" w:eastAsia="en-US" w:bidi="ar-SA"/>
      </w:rPr>
    </w:lvl>
    <w:lvl w:ilvl="7" w:tplc="245AFA62">
      <w:numFmt w:val="bullet"/>
      <w:lvlText w:val="•"/>
      <w:lvlJc w:val="left"/>
      <w:pPr>
        <w:ind w:left="6726" w:hanging="231"/>
      </w:pPr>
      <w:rPr>
        <w:rFonts w:hint="default"/>
        <w:lang w:val="uk-UA" w:eastAsia="en-US" w:bidi="ar-SA"/>
      </w:rPr>
    </w:lvl>
    <w:lvl w:ilvl="8" w:tplc="10FE2364">
      <w:numFmt w:val="bullet"/>
      <w:lvlText w:val="•"/>
      <w:lvlJc w:val="left"/>
      <w:pPr>
        <w:ind w:left="7673" w:hanging="23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27"/>
    <w:rsid w:val="00043236"/>
    <w:rsid w:val="0009078F"/>
    <w:rsid w:val="000E6DB6"/>
    <w:rsid w:val="00167943"/>
    <w:rsid w:val="00180FAE"/>
    <w:rsid w:val="0024645C"/>
    <w:rsid w:val="0032282C"/>
    <w:rsid w:val="00345EC5"/>
    <w:rsid w:val="0043696A"/>
    <w:rsid w:val="00466F84"/>
    <w:rsid w:val="00605EB8"/>
    <w:rsid w:val="00611707"/>
    <w:rsid w:val="00642E27"/>
    <w:rsid w:val="006A1927"/>
    <w:rsid w:val="006F76E7"/>
    <w:rsid w:val="007929AC"/>
    <w:rsid w:val="00797BB2"/>
    <w:rsid w:val="007A56B0"/>
    <w:rsid w:val="007B4709"/>
    <w:rsid w:val="00821DAB"/>
    <w:rsid w:val="008F18F7"/>
    <w:rsid w:val="009A7AAE"/>
    <w:rsid w:val="00A50087"/>
    <w:rsid w:val="00A51AF0"/>
    <w:rsid w:val="00D23080"/>
    <w:rsid w:val="00DD1D49"/>
    <w:rsid w:val="00DE7112"/>
    <w:rsid w:val="00EC411B"/>
    <w:rsid w:val="00ED1CB5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A0E"/>
  <w15:docId w15:val="{F7A90ED7-5AC3-4E77-9CD1-7334628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1707"/>
  </w:style>
  <w:style w:type="paragraph" w:styleId="a5">
    <w:name w:val="footer"/>
    <w:basedOn w:val="a"/>
    <w:link w:val="a6"/>
    <w:uiPriority w:val="99"/>
    <w:unhideWhenUsed/>
    <w:rsid w:val="0061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1707"/>
  </w:style>
  <w:style w:type="paragraph" w:styleId="a7">
    <w:name w:val="Balloon Text"/>
    <w:basedOn w:val="a"/>
    <w:link w:val="a8"/>
    <w:uiPriority w:val="99"/>
    <w:semiHidden/>
    <w:unhideWhenUsed/>
    <w:rsid w:val="00A5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1A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7B4709"/>
    <w:pPr>
      <w:widowControl w:val="0"/>
      <w:autoSpaceDE w:val="0"/>
      <w:autoSpaceDN w:val="0"/>
      <w:spacing w:after="0" w:line="240" w:lineRule="auto"/>
      <w:ind w:left="101" w:firstLine="566"/>
      <w:jc w:val="both"/>
    </w:pPr>
    <w:rPr>
      <w:rFonts w:ascii="Book Antiqua" w:eastAsia="Book Antiqua" w:hAnsi="Book Antiqua" w:cs="Book Antiqu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18366</Words>
  <Characters>10469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IUP</Company>
  <LinksUpToDate>false</LinksUpToDate>
  <CharactersWithSpaces>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k487-3</dc:creator>
  <cp:keywords/>
  <dc:description/>
  <cp:lastModifiedBy>User</cp:lastModifiedBy>
  <cp:revision>3</cp:revision>
  <cp:lastPrinted>2019-09-23T12:48:00Z</cp:lastPrinted>
  <dcterms:created xsi:type="dcterms:W3CDTF">2025-03-12T20:37:00Z</dcterms:created>
  <dcterms:modified xsi:type="dcterms:W3CDTF">2025-03-14T06:34:00Z</dcterms:modified>
</cp:coreProperties>
</file>