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8B83F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61814ABC" w14:textId="77777777" w:rsidR="0068202F" w:rsidRPr="009D16FB" w:rsidRDefault="0068202F" w:rsidP="0068202F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81D0642" w14:textId="77777777" w:rsidR="0068202F" w:rsidRPr="009D16FB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4C85E466" w14:textId="77777777" w:rsidR="0068202F" w:rsidRPr="009D16FB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4797EF67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AC80DCC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57C61A9B" w14:textId="77777777" w:rsidR="0068202F" w:rsidRPr="009D16FB" w:rsidRDefault="00F16297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21</w:t>
      </w:r>
      <w:r w:rsidRPr="009D16FB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10</w:t>
      </w:r>
      <w:r w:rsidR="00777832" w:rsidRPr="009D16FB">
        <w:rPr>
          <w:rFonts w:ascii="Times New Roman" w:hAnsi="Times New Roman"/>
          <w:color w:val="FFFFFF" w:themeColor="background1"/>
          <w:sz w:val="24"/>
          <w:szCs w:val="24"/>
        </w:rPr>
        <w:t xml:space="preserve">.2025 № 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3</w:t>
      </w:r>
    </w:p>
    <w:p w14:paraId="65F7A1CB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6806E1C1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B0F905D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4F22252A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BF88CF4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39445E88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0EEB64D8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77887959" w14:textId="77777777" w:rsidR="0068202F" w:rsidRPr="009D16FB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 xml:space="preserve">Присутні - </w:t>
      </w:r>
      <w:r w:rsidR="008A0202"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99</w:t>
      </w:r>
      <w:r w:rsidR="00A971E6" w:rsidRPr="009D16FB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</w:t>
      </w:r>
      <w:r w:rsidR="008A0202"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35</w:t>
      </w:r>
    </w:p>
    <w:p w14:paraId="49A44517" w14:textId="77777777" w:rsidR="0068202F" w:rsidRPr="000775D8" w:rsidRDefault="0068202F" w:rsidP="00682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B63A4" w14:textId="77777777" w:rsidR="0068202F" w:rsidRPr="00673182" w:rsidRDefault="0068202F" w:rsidP="00682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A4DB6" w14:textId="77777777" w:rsidR="0068202F" w:rsidRPr="0068202F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</w:t>
      </w:r>
      <w:r w:rsidRPr="002A5E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="008A0202" w:rsidRPr="001362D7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4.3.1</w:t>
      </w:r>
      <w:r w:rsidRPr="00682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21F435BB" w14:textId="77777777" w:rsidR="0068202F" w:rsidRPr="0068202F" w:rsidRDefault="0068202F" w:rsidP="006820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0BE0F17" w14:textId="77777777" w:rsidR="001362D7" w:rsidRPr="001362D7" w:rsidRDefault="0068202F" w:rsidP="006820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>посібника «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Brief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Practical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Course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of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Higher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Mathematics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for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Engineering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Students</w:t>
      </w:r>
      <w:r w:rsidR="001362D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Part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</w:t>
      </w:r>
      <w:r w:rsidR="001362D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Linear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Algebra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Analytic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Geometry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Differential</w:t>
      </w:r>
      <w:r w:rsidR="001362D7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362D7">
        <w:rPr>
          <w:rFonts w:ascii="Times New Roman" w:hAnsi="Times New Roman"/>
          <w:color w:val="000000"/>
          <w:sz w:val="24"/>
          <w:szCs w:val="24"/>
          <w:lang w:val="en-US" w:eastAsia="ru-RU"/>
        </w:rPr>
        <w:t>Calculus</w:t>
      </w:r>
      <w:r w:rsidR="001362D7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авторів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proofErr w:type="gram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мат.наук, </w:t>
      </w:r>
      <w:r w:rsidR="0095432A">
        <w:rPr>
          <w:rFonts w:ascii="Times New Roman" w:hAnsi="Times New Roman"/>
          <w:color w:val="000000"/>
          <w:sz w:val="24"/>
          <w:szCs w:val="24"/>
          <w:lang w:eastAsia="ru-RU"/>
        </w:rPr>
        <w:t>доцента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іни АНТОНЕНКО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D253AF" w:rsidRP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.-мат.наук, </w:t>
      </w:r>
      <w:r w:rsidR="0095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доцента 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Антона ФАСОЛЯКА.</w:t>
      </w:r>
    </w:p>
    <w:p w14:paraId="0655BC20" w14:textId="77777777" w:rsidR="00661FA7" w:rsidRPr="00D70839" w:rsidRDefault="0068202F" w:rsidP="00D253A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декана машинобудівного факультету В.І.Глушка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навчального 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>посібника «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Brief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Practical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Course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of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Higher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Mathematics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for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Engineering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Students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Part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Linear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Algebra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Analytic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Geometry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Differential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Calculus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» авторів</w:t>
      </w:r>
      <w:r w:rsidR="00D253AF" w:rsidRP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proofErr w:type="gram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мат.наук, </w:t>
      </w:r>
      <w:r w:rsidR="0095432A">
        <w:rPr>
          <w:rFonts w:ascii="Times New Roman" w:hAnsi="Times New Roman"/>
          <w:color w:val="000000"/>
          <w:sz w:val="24"/>
          <w:szCs w:val="24"/>
          <w:lang w:eastAsia="ru-RU"/>
        </w:rPr>
        <w:t>доцента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Ніни АНТОНЕНКО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D253AF" w:rsidRP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.-мат.наук, </w:t>
      </w:r>
      <w:r w:rsidR="009543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доцента 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Антона ФАСОЛЯКА.</w:t>
      </w:r>
    </w:p>
    <w:p w14:paraId="221ED824" w14:textId="77777777" w:rsidR="0068202F" w:rsidRPr="00D70839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</w:t>
      </w:r>
      <w:bookmarkStart w:id="0" w:name="_GoBack"/>
      <w:bookmarkEnd w:id="0"/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ільшістю голосів:</w:t>
      </w:r>
    </w:p>
    <w:p w14:paraId="14569F9E" w14:textId="77777777" w:rsidR="00D253AF" w:rsidRPr="00D70839" w:rsidRDefault="0068202F" w:rsidP="00D253A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>рекомендувати до видання</w:t>
      </w:r>
      <w:r w:rsidR="00D253AF" w:rsidRP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навчальний 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>пос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ібник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Brief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Practical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Course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of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Higher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Mathematics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for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Engineering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Students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Part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Linear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Algebra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Analytic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Geometry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Differential</w:t>
      </w:r>
      <w:r w:rsidR="00D253AF" w:rsidRPr="001362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253AF">
        <w:rPr>
          <w:rFonts w:ascii="Times New Roman" w:hAnsi="Times New Roman"/>
          <w:color w:val="000000"/>
          <w:sz w:val="24"/>
          <w:szCs w:val="24"/>
          <w:lang w:val="en-US" w:eastAsia="ru-RU"/>
        </w:rPr>
        <w:t>Calculus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 авторів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</w:t>
      </w:r>
      <w:proofErr w:type="gram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.-</w:t>
      </w:r>
      <w:proofErr w:type="gram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мат.наук, доцента 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Ніни АНТОНЕНКО</w:t>
      </w:r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D253AF" w:rsidRP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>канд.фіз</w:t>
      </w:r>
      <w:proofErr w:type="spellEnd"/>
      <w:r w:rsidR="00D253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.-мат.наук, доцента 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Антона ФАСОЛЯКА.</w:t>
      </w:r>
    </w:p>
    <w:p w14:paraId="5A362F43" w14:textId="77777777" w:rsidR="00661FA7" w:rsidRDefault="00661FA7" w:rsidP="0068202F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6BC00663" w14:textId="77777777" w:rsidR="00D253AF" w:rsidRPr="009D16FB" w:rsidRDefault="00D253AF" w:rsidP="0068202F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0C1F721" w14:textId="77777777" w:rsidR="0068202F" w:rsidRPr="009D16FB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9D16F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6C328DDE" w14:textId="77777777" w:rsidR="0068202F" w:rsidRPr="009D16FB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6A797887" w14:textId="77777777" w:rsidR="0068202F" w:rsidRPr="009D16FB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5111CF0C" w14:textId="77777777" w:rsidR="0068202F" w:rsidRPr="009D16FB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3340F0CD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D62C276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0CB087A" w14:textId="77777777" w:rsidR="0068202F" w:rsidRPr="009D16FB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8110177" w14:textId="77777777" w:rsidR="000926BC" w:rsidRPr="009D16FB" w:rsidRDefault="000926BC">
      <w:pPr>
        <w:rPr>
          <w:color w:val="FFFFFF" w:themeColor="background1"/>
          <w:lang w:val="ru-RU"/>
        </w:rPr>
      </w:pPr>
    </w:p>
    <w:p w14:paraId="3F722792" w14:textId="77777777" w:rsidR="0068202F" w:rsidRDefault="0068202F">
      <w:pPr>
        <w:rPr>
          <w:lang w:val="ru-RU"/>
        </w:rPr>
      </w:pPr>
    </w:p>
    <w:p w14:paraId="1964D0E7" w14:textId="77777777" w:rsidR="0068202F" w:rsidRDefault="0068202F">
      <w:pPr>
        <w:rPr>
          <w:lang w:val="ru-RU"/>
        </w:rPr>
      </w:pPr>
    </w:p>
    <w:p w14:paraId="4BAEDE9F" w14:textId="77777777" w:rsidR="0068202F" w:rsidRDefault="0068202F">
      <w:pPr>
        <w:rPr>
          <w:lang w:val="ru-RU"/>
        </w:rPr>
      </w:pPr>
    </w:p>
    <w:p w14:paraId="0E9F5627" w14:textId="77777777" w:rsidR="00EB59D7" w:rsidRPr="009D16FB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11B8C839" w14:textId="77777777" w:rsidR="00EB59D7" w:rsidRPr="009D16FB" w:rsidRDefault="00EB59D7" w:rsidP="00EB59D7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78E5F311" w14:textId="77777777" w:rsidR="00EB59D7" w:rsidRPr="009D16FB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28AAD481" w14:textId="77777777" w:rsidR="00EB59D7" w:rsidRPr="009D16FB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3CA7201F" w14:textId="77777777" w:rsidR="00EB59D7" w:rsidRPr="009D16FB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72881522" w14:textId="77777777" w:rsidR="00EB59D7" w:rsidRPr="009D16FB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699FAB51" w14:textId="77777777" w:rsidR="00EB59D7" w:rsidRPr="009D16FB" w:rsidRDefault="001B340E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21</w:t>
      </w:r>
      <w:r w:rsidRPr="009D16FB">
        <w:rPr>
          <w:rFonts w:ascii="Times New Roman" w:hAnsi="Times New Roman"/>
          <w:color w:val="FFFFFF" w:themeColor="background1"/>
          <w:sz w:val="24"/>
          <w:szCs w:val="24"/>
        </w:rPr>
        <w:t>.10.2025 № 3</w:t>
      </w:r>
    </w:p>
    <w:p w14:paraId="2D7C26E8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0EED5C04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2EFAEBD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000F65BA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69BE349C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40F52CAD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18BFAE75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C948E88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</w:rPr>
        <w:t xml:space="preserve">Присутні - </w:t>
      </w:r>
      <w:r w:rsidR="008A0202"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99</w:t>
      </w:r>
      <w:r w:rsidR="008A0202" w:rsidRPr="009D16FB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</w:t>
      </w:r>
      <w:r w:rsidR="008A0202" w:rsidRPr="009D16FB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35</w:t>
      </w:r>
    </w:p>
    <w:p w14:paraId="3A2CAA95" w14:textId="77777777" w:rsidR="00EB59D7" w:rsidRPr="009D16FB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E98F24A" w14:textId="77777777" w:rsidR="00EB59D7" w:rsidRPr="00673182" w:rsidRDefault="00EB59D7" w:rsidP="00EB5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3EAC2" w14:textId="77777777" w:rsidR="00EB59D7" w:rsidRPr="00D70839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 денний: </w:t>
      </w:r>
      <w:r w:rsidR="008A0202" w:rsidRPr="001B340E">
        <w:rPr>
          <w:rFonts w:ascii="Times New Roman" w:hAnsi="Times New Roman"/>
          <w:color w:val="000000"/>
          <w:sz w:val="24"/>
          <w:szCs w:val="24"/>
          <w:highlight w:val="yellow"/>
          <w:lang w:val="ru-RU" w:eastAsia="ru-RU"/>
        </w:rPr>
        <w:t>4.3.2</w:t>
      </w:r>
      <w:r w:rsidR="002A5EA9"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про рекомендацію до видання наукових та навчальних видань.</w:t>
      </w:r>
    </w:p>
    <w:p w14:paraId="41A1E134" w14:textId="77777777" w:rsidR="00EB59D7" w:rsidRPr="00D70839" w:rsidRDefault="00EB59D7" w:rsidP="00EB59D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4961BA" w14:textId="77777777" w:rsidR="00EB59D7" w:rsidRPr="00D70839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третього номеру журналу «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2025 рік.</w:t>
      </w:r>
    </w:p>
    <w:p w14:paraId="6C37149A" w14:textId="77777777" w:rsidR="001B340E" w:rsidRPr="00D70839" w:rsidRDefault="00EB59D7" w:rsidP="001B34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заступника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головного ре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дактору журналу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Михайла КОЦУРА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третього номеру журналу </w:t>
      </w:r>
      <w:r w:rsidR="001B340E" w:rsidRPr="00D7083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</w:t>
      </w:r>
      <w:r w:rsidR="001B340E"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2025 рік.</w:t>
      </w:r>
    </w:p>
    <w:p w14:paraId="181E57DA" w14:textId="77777777" w:rsidR="00EB59D7" w:rsidRPr="00D70839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5F1CFC11" w14:textId="77777777" w:rsidR="001B340E" w:rsidRPr="00D70839" w:rsidRDefault="00EB59D7" w:rsidP="001B340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третій номер журналу </w:t>
      </w:r>
      <w:r w:rsidR="001B340E" w:rsidRPr="00D70839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1B340E">
        <w:rPr>
          <w:rFonts w:ascii="Times New Roman" w:hAnsi="Times New Roman"/>
          <w:color w:val="000000"/>
          <w:sz w:val="24"/>
          <w:szCs w:val="24"/>
          <w:lang w:eastAsia="ru-RU"/>
        </w:rPr>
        <w:t>Електротехніка та електроенергетика»</w:t>
      </w:r>
      <w:r w:rsidR="001B340E"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2025 рік.</w:t>
      </w:r>
    </w:p>
    <w:p w14:paraId="75FF0904" w14:textId="77777777" w:rsidR="001B340E" w:rsidRPr="009D16FB" w:rsidRDefault="001B340E" w:rsidP="00C20C12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409CD6C" w14:textId="77777777" w:rsidR="00EB59D7" w:rsidRPr="009D16FB" w:rsidRDefault="00EB59D7" w:rsidP="00EB59D7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color w:val="FFFFFF" w:themeColor="background1"/>
          <w:kern w:val="28"/>
          <w:sz w:val="24"/>
          <w:szCs w:val="24"/>
          <w:lang w:eastAsia="ru-RU"/>
        </w:rPr>
      </w:pPr>
    </w:p>
    <w:p w14:paraId="171A8287" w14:textId="77777777" w:rsidR="00EB59D7" w:rsidRPr="009D16FB" w:rsidRDefault="00EB59D7" w:rsidP="00EB59D7">
      <w:pPr>
        <w:ind w:firstLine="708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</w:p>
    <w:p w14:paraId="6F0E23CC" w14:textId="77777777" w:rsidR="00EB59D7" w:rsidRPr="009D16FB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9D16FB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0C803024" w14:textId="77777777" w:rsidR="00EB59D7" w:rsidRPr="009D16FB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2CC37F44" w14:textId="77777777" w:rsidR="00EB59D7" w:rsidRPr="009D16FB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62F6114B" w14:textId="77777777" w:rsidR="00EB59D7" w:rsidRPr="009D16FB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9D16FB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15024FED" w14:textId="77777777" w:rsidR="00EB59D7" w:rsidRPr="009D16FB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4C0FD3C" w14:textId="77777777" w:rsidR="00EB59D7" w:rsidRPr="009D16FB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ABF9ADF" w14:textId="77777777" w:rsidR="00EB59D7" w:rsidRPr="009D16FB" w:rsidRDefault="00EB59D7">
      <w:pPr>
        <w:rPr>
          <w:color w:val="FFFFFF" w:themeColor="background1"/>
        </w:rPr>
      </w:pPr>
    </w:p>
    <w:p w14:paraId="33A54011" w14:textId="77777777" w:rsidR="0068202F" w:rsidRPr="009D16FB" w:rsidRDefault="0068202F">
      <w:pPr>
        <w:rPr>
          <w:color w:val="FFFFFF" w:themeColor="background1"/>
          <w:lang w:val="ru-RU"/>
        </w:rPr>
      </w:pPr>
    </w:p>
    <w:p w14:paraId="6597AAF5" w14:textId="77777777" w:rsidR="0036754A" w:rsidRPr="009D16FB" w:rsidRDefault="0036754A">
      <w:pPr>
        <w:rPr>
          <w:color w:val="FFFFFF" w:themeColor="background1"/>
          <w:lang w:val="ru-RU"/>
        </w:rPr>
      </w:pPr>
    </w:p>
    <w:p w14:paraId="06867098" w14:textId="77777777" w:rsidR="0036754A" w:rsidRPr="009D16FB" w:rsidRDefault="0036754A" w:rsidP="0036754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14:paraId="6E9A26CC" w14:textId="77777777" w:rsidR="00286C8F" w:rsidRPr="009D16FB" w:rsidRDefault="00286C8F" w:rsidP="0036754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14:paraId="2ACF4710" w14:textId="77777777" w:rsidR="00286C8F" w:rsidRPr="009D16FB" w:rsidRDefault="00286C8F" w:rsidP="0036754A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</w:pPr>
    </w:p>
    <w:p w14:paraId="6CE5FA77" w14:textId="77777777" w:rsidR="00286C8F" w:rsidRDefault="00286C8F" w:rsidP="003675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4DC69646" w14:textId="77777777" w:rsidR="00934FA6" w:rsidRDefault="00934FA6" w:rsidP="003675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14:paraId="567FDCC3" w14:textId="77777777" w:rsidR="00934FA6" w:rsidRDefault="00934FA6" w:rsidP="003675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sectPr w:rsidR="00934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A54C9"/>
    <w:multiLevelType w:val="multilevel"/>
    <w:tmpl w:val="B24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B6"/>
    <w:rsid w:val="000328E4"/>
    <w:rsid w:val="0005482E"/>
    <w:rsid w:val="000926BC"/>
    <w:rsid w:val="000C2C5D"/>
    <w:rsid w:val="00133DDC"/>
    <w:rsid w:val="001362D7"/>
    <w:rsid w:val="001A5E95"/>
    <w:rsid w:val="001B340E"/>
    <w:rsid w:val="00260B68"/>
    <w:rsid w:val="00286C8F"/>
    <w:rsid w:val="002A4BED"/>
    <w:rsid w:val="002A5EA9"/>
    <w:rsid w:val="003155B9"/>
    <w:rsid w:val="0036754A"/>
    <w:rsid w:val="00382418"/>
    <w:rsid w:val="0051759D"/>
    <w:rsid w:val="00524C82"/>
    <w:rsid w:val="005855DA"/>
    <w:rsid w:val="005E7C5C"/>
    <w:rsid w:val="00661FA7"/>
    <w:rsid w:val="0068202F"/>
    <w:rsid w:val="0069083B"/>
    <w:rsid w:val="00701180"/>
    <w:rsid w:val="00731822"/>
    <w:rsid w:val="00746740"/>
    <w:rsid w:val="00760B46"/>
    <w:rsid w:val="007652B6"/>
    <w:rsid w:val="00777832"/>
    <w:rsid w:val="00780073"/>
    <w:rsid w:val="0087283C"/>
    <w:rsid w:val="008A0202"/>
    <w:rsid w:val="0091307A"/>
    <w:rsid w:val="00934FA6"/>
    <w:rsid w:val="0095432A"/>
    <w:rsid w:val="00987516"/>
    <w:rsid w:val="009D16FB"/>
    <w:rsid w:val="00A45996"/>
    <w:rsid w:val="00A971E6"/>
    <w:rsid w:val="00AC4C3F"/>
    <w:rsid w:val="00B67D32"/>
    <w:rsid w:val="00BA7D44"/>
    <w:rsid w:val="00BB1340"/>
    <w:rsid w:val="00BD50F4"/>
    <w:rsid w:val="00C0735E"/>
    <w:rsid w:val="00C14E54"/>
    <w:rsid w:val="00C20C12"/>
    <w:rsid w:val="00D019BB"/>
    <w:rsid w:val="00D12C98"/>
    <w:rsid w:val="00D253AF"/>
    <w:rsid w:val="00D32A83"/>
    <w:rsid w:val="00D34863"/>
    <w:rsid w:val="00D70839"/>
    <w:rsid w:val="00DD2C8C"/>
    <w:rsid w:val="00DD41E8"/>
    <w:rsid w:val="00E25945"/>
    <w:rsid w:val="00E6379D"/>
    <w:rsid w:val="00EB59D7"/>
    <w:rsid w:val="00F03513"/>
    <w:rsid w:val="00F16297"/>
    <w:rsid w:val="00F3156F"/>
    <w:rsid w:val="00F443AA"/>
    <w:rsid w:val="00F81C98"/>
    <w:rsid w:val="00F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4E1E"/>
  <w15:docId w15:val="{24215439-B8B9-4669-85D5-BE45E88A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0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C8C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8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3</cp:revision>
  <cp:lastPrinted>2025-09-23T07:34:00Z</cp:lastPrinted>
  <dcterms:created xsi:type="dcterms:W3CDTF">2025-10-16T07:20:00Z</dcterms:created>
  <dcterms:modified xsi:type="dcterms:W3CDTF">2025-10-16T07:21:00Z</dcterms:modified>
</cp:coreProperties>
</file>