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1C" w:rsidRPr="00433CA6" w:rsidRDefault="00325E1C" w:rsidP="007D2038">
      <w:p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MІНІСТЕРСТВО ОСВІТИ І НАУКИ УКРАЇНИ</w:t>
      </w: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Національний університет «Запорізька політехніка»</w:t>
      </w:r>
    </w:p>
    <w:p w:rsidR="007D2038" w:rsidRPr="00433CA6" w:rsidRDefault="007D2038" w:rsidP="007D2038">
      <w:pPr>
        <w:spacing w:after="0"/>
        <w:ind w:left="4956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7D2038" w:rsidRPr="00433CA6" w:rsidRDefault="007D2038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Введено в дію наказом ректора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НУ «Запорізька політехніка»</w:t>
      </w:r>
    </w:p>
    <w:p w:rsidR="00E67D9B" w:rsidRPr="00433CA6" w:rsidRDefault="00957966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E67D9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ід ___</w:t>
      </w:r>
      <w:r w:rsidR="00AC2D4D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</w:t>
      </w:r>
      <w:r w:rsidR="00E67D9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______.20___ р. №____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Ректор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 Віктор </w:t>
      </w:r>
      <w:r w:rsidRPr="00433CA6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Грешта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F95F7A" w:rsidP="00E67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aps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aps/>
          <w:color w:val="000000" w:themeColor="text1"/>
          <w:sz w:val="32"/>
          <w:szCs w:val="32"/>
          <w:lang w:val="uk-UA"/>
        </w:rPr>
        <w:t>Педагогіка фізичної культури і спорту</w:t>
      </w:r>
    </w:p>
    <w:p w:rsidR="00E67D9B" w:rsidRPr="00433CA6" w:rsidRDefault="00E67D9B" w:rsidP="00E67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ОСВІТНЬО-</w:t>
      </w:r>
      <w:r w:rsidR="00E212EB"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НАУКОВА</w:t>
      </w: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ПРОГРАМА </w:t>
      </w:r>
    </w:p>
    <w:p w:rsidR="007D2038" w:rsidRPr="00433CA6" w:rsidRDefault="00F95F7A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третього (</w:t>
      </w:r>
      <w:proofErr w:type="spellStart"/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-наукового) рівня вищої освіти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 w:themeColor="text1"/>
          <w:lang w:val="uk-UA"/>
        </w:rPr>
      </w:pPr>
    </w:p>
    <w:p w:rsidR="0092633B" w:rsidRPr="00433CA6" w:rsidRDefault="0092633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 w:themeColor="text1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6"/>
        <w:gridCol w:w="6831"/>
      </w:tblGrid>
      <w:tr w:rsidR="00433CA6" w:rsidRPr="00433CA6" w:rsidTr="00F61A41">
        <w:tc>
          <w:tcPr>
            <w:tcW w:w="2808" w:type="dxa"/>
            <w:shd w:val="clear" w:color="auto" w:fill="auto"/>
          </w:tcPr>
          <w:p w:rsidR="00E67D9B" w:rsidRPr="00433CA6" w:rsidRDefault="00E67D9B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840" w:type="dxa"/>
            <w:shd w:val="clear" w:color="auto" w:fill="auto"/>
          </w:tcPr>
          <w:p w:rsidR="00E67D9B" w:rsidRPr="00433CA6" w:rsidRDefault="00F95F7A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01 Освіта/Педагогіка</w:t>
            </w:r>
          </w:p>
          <w:p w:rsidR="00E6088E" w:rsidRPr="00433CA6" w:rsidRDefault="00E6088E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3CA6" w:rsidRPr="00433CA6" w:rsidTr="00F61A41">
        <w:tc>
          <w:tcPr>
            <w:tcW w:w="2808" w:type="dxa"/>
            <w:shd w:val="clear" w:color="auto" w:fill="auto"/>
          </w:tcPr>
          <w:p w:rsidR="00E67D9B" w:rsidRPr="00433CA6" w:rsidRDefault="00957966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спеціальність</w:t>
            </w:r>
          </w:p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shd w:val="clear" w:color="auto" w:fill="auto"/>
          </w:tcPr>
          <w:p w:rsidR="007A75E7" w:rsidRPr="00433CA6" w:rsidRDefault="00F95F7A" w:rsidP="00F95F7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433CA6" w:rsidRPr="00433CA6" w:rsidTr="00F61A41">
        <w:tc>
          <w:tcPr>
            <w:tcW w:w="2808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освітня </w:t>
            </w:r>
            <w:r w:rsidR="00957966"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кваліфікація</w:t>
            </w:r>
          </w:p>
        </w:tc>
        <w:tc>
          <w:tcPr>
            <w:tcW w:w="6840" w:type="dxa"/>
            <w:shd w:val="clear" w:color="auto" w:fill="auto"/>
          </w:tcPr>
          <w:p w:rsidR="00E67D9B" w:rsidRPr="00433CA6" w:rsidRDefault="00F95F7A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Доктор філософії з освітніх, педагогічних наук</w:t>
            </w:r>
          </w:p>
        </w:tc>
      </w:tr>
      <w:tr w:rsidR="007A75E7" w:rsidRPr="00433CA6" w:rsidTr="00F61A41">
        <w:tc>
          <w:tcPr>
            <w:tcW w:w="2808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67D9B" w:rsidRPr="00433CA6" w:rsidRDefault="00E67D9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</w:pPr>
    </w:p>
    <w:p w:rsidR="0092633B" w:rsidRPr="00433CA6" w:rsidRDefault="0092633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</w:pPr>
    </w:p>
    <w:p w:rsidR="007D2038" w:rsidRPr="00433CA6" w:rsidRDefault="00957966" w:rsidP="00957966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Схвалено вченою радою</w:t>
      </w:r>
    </w:p>
    <w:p w:rsidR="00957966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НУ «Запорізька політехніка</w:t>
      </w: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ротокол №__ від 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="0092633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____.20</w:t>
      </w:r>
      <w:r w:rsidR="008D3EEE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 р.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Голова вченої ради</w:t>
      </w:r>
    </w:p>
    <w:p w:rsidR="00957966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D2038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___________Володимир </w:t>
      </w:r>
      <w:r w:rsidR="007D2038" w:rsidRPr="00433CA6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Бахрушин</w:t>
      </w:r>
    </w:p>
    <w:p w:rsidR="00AC2D4D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C2D4D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C2D4D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Запоріжжя 20</w:t>
      </w:r>
      <w:r w:rsidR="008D3EEE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F95F7A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 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р.</w:t>
      </w:r>
    </w:p>
    <w:p w:rsidR="007D2038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  <w:r w:rsidR="007D2038"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ЛИСТ ПОГОДЖЕННЯ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433CA6">
        <w:rPr>
          <w:rFonts w:ascii="Times New Roman" w:hAnsi="Times New Roman"/>
          <w:color w:val="000000" w:themeColor="text1"/>
          <w:lang w:val="uk-UA"/>
        </w:rPr>
        <w:t>освітньо</w:t>
      </w:r>
      <w:proofErr w:type="spellEnd"/>
      <w:r w:rsidRPr="00433CA6">
        <w:rPr>
          <w:rFonts w:ascii="Times New Roman" w:hAnsi="Times New Roman"/>
          <w:color w:val="000000" w:themeColor="text1"/>
          <w:lang w:val="uk-UA"/>
        </w:rPr>
        <w:t>-</w:t>
      </w:r>
      <w:r w:rsidR="006503E4" w:rsidRPr="00433CA6">
        <w:rPr>
          <w:rFonts w:ascii="Times New Roman" w:hAnsi="Times New Roman"/>
          <w:color w:val="000000" w:themeColor="text1"/>
          <w:lang w:val="uk-UA"/>
        </w:rPr>
        <w:t xml:space="preserve">наукової </w:t>
      </w:r>
      <w:r w:rsidRPr="00433CA6">
        <w:rPr>
          <w:rFonts w:ascii="Times New Roman" w:hAnsi="Times New Roman"/>
          <w:color w:val="000000" w:themeColor="text1"/>
          <w:lang w:val="uk-UA"/>
        </w:rPr>
        <w:t>програми</w:t>
      </w: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2345"/>
        <w:gridCol w:w="1307"/>
        <w:gridCol w:w="776"/>
        <w:gridCol w:w="642"/>
        <w:gridCol w:w="317"/>
        <w:gridCol w:w="2188"/>
        <w:gridCol w:w="180"/>
        <w:gridCol w:w="2345"/>
      </w:tblGrid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913579" w:rsidRPr="00433CA6" w:rsidRDefault="00913579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heading=h.gjdgxs" w:colFirst="0" w:colLast="0"/>
            <w:bookmarkEnd w:id="0"/>
          </w:p>
          <w:p w:rsidR="00913579" w:rsidRPr="00433CA6" w:rsidRDefault="00913579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aps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ПОГОДЖЕНО</w:t>
            </w:r>
          </w:p>
        </w:tc>
      </w:tr>
      <w:tr w:rsidR="00433CA6" w:rsidRPr="00433CA6" w:rsidTr="00D65B01">
        <w:trPr>
          <w:trHeight w:val="127"/>
        </w:trPr>
        <w:tc>
          <w:tcPr>
            <w:tcW w:w="10100" w:type="dxa"/>
            <w:gridSpan w:val="8"/>
          </w:tcPr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 засіданні кафедри Управління фізичної культури і спорту</w:t>
            </w:r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</w:t>
            </w:r>
            <w:r w:rsidR="0014784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___</w:t>
            </w:r>
          </w:p>
        </w:tc>
        <w:tc>
          <w:tcPr>
            <w:tcW w:w="3042" w:type="dxa"/>
            <w:gridSpan w:val="4"/>
          </w:tcPr>
          <w:p w:rsidR="007D2038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188" w:type="dxa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42" w:type="dxa"/>
            <w:gridSpan w:val="4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88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4713" w:type="dxa"/>
            <w:gridSpan w:val="3"/>
          </w:tcPr>
          <w:p w:rsidR="007D2038" w:rsidRPr="00433CA6" w:rsidRDefault="004E4338" w:rsidP="004E4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______________     </w:t>
            </w:r>
            <w:r w:rsidR="00FB2A64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="00FB2A64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="00FB2A64"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D65B01">
        <w:trPr>
          <w:trHeight w:val="127"/>
        </w:trPr>
        <w:tc>
          <w:tcPr>
            <w:tcW w:w="10100" w:type="dxa"/>
            <w:gridSpan w:val="8"/>
          </w:tcPr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Науково-методичною комісією факультету Управління фізичної культури і спорту</w:t>
            </w:r>
            <w:bookmarkStart w:id="1" w:name="bookmark=id.30j0zll" w:colFirst="0" w:colLast="0"/>
            <w:bookmarkEnd w:id="1"/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 ___</w:t>
            </w:r>
          </w:p>
        </w:tc>
        <w:tc>
          <w:tcPr>
            <w:tcW w:w="3042" w:type="dxa"/>
            <w:gridSpan w:val="4"/>
          </w:tcPr>
          <w:p w:rsidR="0014784F" w:rsidRPr="00433CA6" w:rsidRDefault="00AC4C5C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188" w:type="dxa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42" w:type="dxa"/>
            <w:gridSpan w:val="4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88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Голова </w:t>
            </w:r>
            <w:r w:rsidR="0014784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16369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ауково-методичної комісії факультету</w:t>
            </w:r>
          </w:p>
        </w:tc>
        <w:tc>
          <w:tcPr>
            <w:tcW w:w="4713" w:type="dxa"/>
            <w:gridSpan w:val="3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     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Керівник навчального відділу</w:t>
            </w:r>
          </w:p>
        </w:tc>
        <w:tc>
          <w:tcPr>
            <w:tcW w:w="4713" w:type="dxa"/>
            <w:gridSpan w:val="3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______________     Ім’я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</w:pPr>
          </w:p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  <w:t>розглянуто і схвалено</w:t>
            </w: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Науково-методичною радою </w:t>
            </w:r>
          </w:p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НУ «Запорізька політехніка»</w:t>
            </w:r>
          </w:p>
        </w:tc>
        <w:tc>
          <w:tcPr>
            <w:tcW w:w="4713" w:type="dxa"/>
            <w:gridSpan w:val="3"/>
          </w:tcPr>
          <w:p w:rsidR="00717A94" w:rsidRPr="00433CA6" w:rsidRDefault="00717A94" w:rsidP="00C9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AC4C5C">
        <w:trPr>
          <w:trHeight w:val="127"/>
        </w:trPr>
        <w:tc>
          <w:tcPr>
            <w:tcW w:w="2345" w:type="dxa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 ___</w:t>
            </w:r>
          </w:p>
        </w:tc>
        <w:tc>
          <w:tcPr>
            <w:tcW w:w="2725" w:type="dxa"/>
            <w:gridSpan w:val="3"/>
          </w:tcPr>
          <w:p w:rsidR="00624665" w:rsidRPr="00433CA6" w:rsidRDefault="00AC4C5C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505" w:type="dxa"/>
            <w:gridSpan w:val="2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Голова науково-методичної ради</w:t>
            </w:r>
          </w:p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НУ «Запорізька політехніка»</w:t>
            </w:r>
          </w:p>
        </w:tc>
        <w:tc>
          <w:tcPr>
            <w:tcW w:w="4713" w:type="dxa"/>
            <w:gridSpan w:val="3"/>
          </w:tcPr>
          <w:p w:rsidR="00AC4C5C" w:rsidRPr="00433CA6" w:rsidRDefault="00AC4C5C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     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7"/>
        </w:trPr>
        <w:tc>
          <w:tcPr>
            <w:tcW w:w="3652" w:type="dxa"/>
            <w:gridSpan w:val="2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776" w:type="dxa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327" w:type="dxa"/>
            <w:gridSpan w:val="4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  <w:sectPr w:rsidR="007D2038" w:rsidRPr="00433CA6">
          <w:footerReference w:type="default" r:id="rId8"/>
          <w:pgSz w:w="11906" w:h="16838"/>
          <w:pgMar w:top="1134" w:right="851" w:bottom="1134" w:left="1418" w:header="720" w:footer="708" w:gutter="0"/>
          <w:pgNumType w:start="1"/>
          <w:cols w:space="720"/>
          <w:titlePg/>
        </w:sectPr>
      </w:pPr>
    </w:p>
    <w:p w:rsidR="007D2038" w:rsidRPr="00433CA6" w:rsidRDefault="007D203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</w:pPr>
      <w:r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lastRenderedPageBreak/>
        <w:t>ПЕРЕДМОВА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-наукова програма (ОНП) визначає мету підготовки майбутніх докторів філософії у галузі 01 Освіта/Педагогіка зі спеціальності 011 Освітні, педагогічні науки, характеризує особливості цієї підготовки, описує цільові компетентності і програмні результати навчання, представляє перелік нормативних освітніх компонентів, зміст наукової складової, а також форму випускової атестації здобувачів вищої освіти.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Програму розроблено групою у складі: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Мазін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Василь Миколайович – керівник групи (гарант ОНП), д-р пед. наук, професор, в.о. завідувача кафедри управління фізичною культурою та спортом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Атаманюк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Світлана Іванівна – д-р. пед. наук, професор, завідувачка кафедри </w:t>
      </w:r>
      <w:r w:rsidR="00F65D7F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ф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ізичної культури, олімпійських і неолімпійських видів спорту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Захаріна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Євгенія Анатоліївна – д-р. пед. наук, професор, професорка кафедри управління фізичною культурою та спортом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Віндюк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Андрій Валерійович – д-р. пед. наук, професор, професор кафедри туристичного, готельного та ресторанного бізнесу Національного університету «Запорізька політехніка».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Шамардіна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Галина Миколаївна –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канд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пед. наук, професор, професорка кафедри управління фізичною культурою та спортом Національного університету «Запорізька політехніка».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Шамардін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Валерій Миколайович – д-р. наук з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фіз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культури і спорту, професор, проф</w:t>
      </w:r>
      <w:r w:rsidR="00F65D7F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есор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кафедри управління фізичною культурою та спортом Національного університету «Запорізька політехніка».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Стандарт вищої освіти відсутній.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-наукова програма діє до введення в дію Стандарту вищої освіти за відповідним рівнем вищої освіти.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При розробці програми враховано побажання та зауваження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стейкхолдерів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:</w:t>
      </w:r>
    </w:p>
    <w:p w:rsidR="00120B10" w:rsidRPr="007D3359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E5A37" w:rsidRPr="00433CA6" w:rsidRDefault="005E5A37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4128B" w:rsidRPr="00433CA6" w:rsidRDefault="007D203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Cs/>
          <w:caps/>
          <w:color w:val="000000" w:themeColor="text1"/>
          <w:szCs w:val="28"/>
        </w:rPr>
      </w:pPr>
      <w:r w:rsidRPr="00433CA6">
        <w:rPr>
          <w:color w:val="000000" w:themeColor="text1"/>
        </w:rPr>
        <w:br w:type="page"/>
      </w:r>
      <w:r w:rsidR="00065E73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lastRenderedPageBreak/>
        <w:t xml:space="preserve">1 ОПИС ОСВІТНЬО-НАУКОВОЇ ПРОГРАМИ ЗІ СПЕЦІАЛЬНОСТІ </w:t>
      </w:r>
      <w:r w:rsidR="00E6088E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br/>
      </w:r>
      <w:r w:rsidR="00867328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>011 Освітні, педагогічні науки</w:t>
      </w:r>
      <w:r w:rsidR="00065E73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 xml:space="preserve"> ГАЛУЗІ ЗНАНЬ </w:t>
      </w:r>
      <w:r w:rsidR="009708DD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br/>
      </w:r>
      <w:r w:rsidR="00867328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>01 Освіта/Педагогіка</w:t>
      </w:r>
    </w:p>
    <w:tbl>
      <w:tblPr>
        <w:tblW w:w="103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401"/>
        <w:gridCol w:w="7174"/>
      </w:tblGrid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9D0B1A" w:rsidP="002C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1Загальна інформація</w:t>
            </w:r>
          </w:p>
        </w:tc>
      </w:tr>
      <w:tr w:rsidR="00433CA6" w:rsidRPr="00433CA6" w:rsidTr="009D21BA">
        <w:trPr>
          <w:trHeight w:val="725"/>
        </w:trPr>
        <w:tc>
          <w:tcPr>
            <w:tcW w:w="3200" w:type="dxa"/>
            <w:gridSpan w:val="2"/>
            <w:vAlign w:val="center"/>
          </w:tcPr>
          <w:p w:rsidR="007D2038" w:rsidRPr="00433CA6" w:rsidRDefault="007D2038" w:rsidP="002C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174" w:type="dxa"/>
            <w:vAlign w:val="center"/>
          </w:tcPr>
          <w:p w:rsidR="005C1DFE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Національний університет “Запорізька політехніка”,</w:t>
            </w:r>
          </w:p>
          <w:p w:rsidR="00C872C4" w:rsidRPr="00433CA6" w:rsidRDefault="005C1DFE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Факультет управління фізичною культурою та спортом,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управлінн</w:t>
            </w:r>
            <w:r w:rsidR="007712C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 фізичною культурою та спортом</w:t>
            </w:r>
          </w:p>
          <w:p w:rsidR="007221E6" w:rsidRPr="00433CA6" w:rsidRDefault="007221E6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6E71B6">
        <w:trPr>
          <w:trHeight w:val="543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Офіційна назва </w:t>
            </w:r>
            <w:proofErr w:type="spellStart"/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  <w:r w:rsidR="005C1DF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наукової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7174" w:type="dxa"/>
          </w:tcPr>
          <w:p w:rsidR="00E66586" w:rsidRPr="00433CA6" w:rsidRDefault="005C1DFE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Педагогіка фізичної культури і спорту</w:t>
            </w:r>
          </w:p>
        </w:tc>
      </w:tr>
      <w:tr w:rsidR="00433CA6" w:rsidRPr="00433CA6" w:rsidTr="006E71B6">
        <w:trPr>
          <w:trHeight w:val="24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174" w:type="dxa"/>
          </w:tcPr>
          <w:p w:rsidR="00E66586" w:rsidRPr="00433CA6" w:rsidRDefault="005C1DFE" w:rsidP="005C1DF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третій (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-науковий) рівень 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7174" w:type="dxa"/>
          </w:tcPr>
          <w:p w:rsidR="00E66586" w:rsidRPr="00433CA6" w:rsidRDefault="005C1DFE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 філософії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9A75BD" w:rsidRPr="00433CA6" w:rsidRDefault="009A75BD" w:rsidP="009A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Кваліфікація в дипломі</w:t>
            </w:r>
          </w:p>
        </w:tc>
        <w:tc>
          <w:tcPr>
            <w:tcW w:w="7174" w:type="dxa"/>
          </w:tcPr>
          <w:p w:rsidR="005C1DFE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Ступінь вищої освіти «Доктор філософії»</w:t>
            </w:r>
          </w:p>
          <w:p w:rsidR="009A75BD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Спеціальність 011 «Освітні, педагогічні науки»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9A75BD" w:rsidRPr="00433CA6" w:rsidRDefault="009A75BD" w:rsidP="009A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кваліфікації</w:t>
            </w:r>
          </w:p>
        </w:tc>
        <w:tc>
          <w:tcPr>
            <w:tcW w:w="7174" w:type="dxa"/>
          </w:tcPr>
          <w:p w:rsidR="009A75BD" w:rsidRPr="00433CA6" w:rsidRDefault="005C1DFE" w:rsidP="00BE2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третій (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-науковий) рівень вищої освіти; НРК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8 рівень,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FQ-EHEA – третій цикл; EQF-LLL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8 рівень</w:t>
            </w:r>
          </w:p>
        </w:tc>
      </w:tr>
      <w:tr w:rsidR="00433CA6" w:rsidRPr="00433CA6" w:rsidTr="009D21BA">
        <w:trPr>
          <w:trHeight w:val="46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Освітня кваліфікація</w:t>
            </w:r>
          </w:p>
        </w:tc>
        <w:tc>
          <w:tcPr>
            <w:tcW w:w="7174" w:type="dxa"/>
          </w:tcPr>
          <w:p w:rsidR="00E66586" w:rsidRPr="00433CA6" w:rsidRDefault="00AA7E96" w:rsidP="00AA7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 філософії з освітніх, педагогічних наук</w:t>
            </w:r>
          </w:p>
        </w:tc>
      </w:tr>
      <w:tr w:rsidR="00433CA6" w:rsidRPr="00433CA6" w:rsidTr="009D21BA">
        <w:trPr>
          <w:trHeight w:val="30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Професійна кваліфікація</w:t>
            </w:r>
          </w:p>
        </w:tc>
        <w:tc>
          <w:tcPr>
            <w:tcW w:w="7174" w:type="dxa"/>
          </w:tcPr>
          <w:p w:rsidR="00E66586" w:rsidRPr="00433CA6" w:rsidRDefault="007712C4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--</w:t>
            </w:r>
            <w:r w:rsidR="004D56B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433CA6" w:rsidRPr="00433CA6" w:rsidTr="00970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Тип диплому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2C4" w:rsidRPr="00433CA6" w:rsidRDefault="009A75BD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Диплом </w:t>
            </w:r>
            <w:r w:rsidR="007712C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доктора філософії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одиничний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75BD" w:rsidRPr="00433CA6" w:rsidRDefault="009A75BD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C4" w:rsidRPr="00433CA6" w:rsidRDefault="007712C4" w:rsidP="007712C4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>ОНП складається з освітньої та наукової складових.</w:t>
            </w:r>
          </w:p>
          <w:p w:rsidR="007712C4" w:rsidRPr="00433CA6" w:rsidRDefault="007712C4" w:rsidP="007712C4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Обсяг освітньої складової </w:t>
            </w:r>
            <w:proofErr w:type="spellStart"/>
            <w:r w:rsidRPr="00433CA6">
              <w:rPr>
                <w:color w:val="000000" w:themeColor="text1"/>
                <w:lang w:val="uk-UA"/>
              </w:rPr>
              <w:t>освітньо</w:t>
            </w:r>
            <w:proofErr w:type="spellEnd"/>
            <w:r w:rsidRPr="00433CA6">
              <w:rPr>
                <w:color w:val="000000" w:themeColor="text1"/>
                <w:lang w:val="uk-UA"/>
              </w:rPr>
              <w:t>-наукової програми підготовки доктора філософії становить 40 кредитів ЄКТС.</w:t>
            </w:r>
          </w:p>
          <w:p w:rsidR="00CF5AA5" w:rsidRPr="00433CA6" w:rsidRDefault="007712C4" w:rsidP="00BE2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Нормативний строк підготовки доктора філософії в аспірантурі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чотири роки</w:t>
            </w:r>
          </w:p>
        </w:tc>
      </w:tr>
      <w:tr w:rsidR="00433CA6" w:rsidRPr="00433CA6" w:rsidTr="006E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Вимоги до осіб, які можуть розпочати навчання за програмою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86" w:rsidRPr="00433CA6" w:rsidRDefault="007712C4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</w:tc>
      </w:tr>
      <w:tr w:rsidR="00433CA6" w:rsidRPr="00433CA6" w:rsidTr="006E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4D56BE" w:rsidP="009D2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---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</w:t>
            </w:r>
            <w:r w:rsidR="00003F8D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(и)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викладання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F0718A" w:rsidP="009D2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45513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країнська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3D34BA" w:rsidP="00C4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424E2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https://catalogop.zp.edu.ua/</w:t>
              </w:r>
            </w:hyperlink>
            <w:r w:rsidR="004424E2" w:rsidRPr="00433CA6">
              <w:rPr>
                <w:rStyle w:val="aff0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BE2B74" w:rsidRPr="00433CA6" w:rsidRDefault="00BE2B74" w:rsidP="00C4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4424E2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433CA6" w:rsidRPr="00433CA6" w:rsidTr="009708DD">
        <w:trPr>
          <w:trHeight w:val="268"/>
        </w:trPr>
        <w:tc>
          <w:tcPr>
            <w:tcW w:w="10374" w:type="dxa"/>
            <w:gridSpan w:val="3"/>
            <w:tcBorders>
              <w:bottom w:val="single" w:sz="4" w:space="0" w:color="auto"/>
            </w:tcBorders>
          </w:tcPr>
          <w:p w:rsidR="00DD5EA1" w:rsidRPr="00433CA6" w:rsidRDefault="00DD5EA1" w:rsidP="00DD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розроблена відповідно до 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трате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гії НУ «Запорізька політехніка» і покликана зробити внесок у розвиток Української держави й суспільства, Південно-Східного регіону України, фо</w:t>
            </w:r>
            <w:r w:rsidR="002256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муюч</w:t>
            </w:r>
            <w:r w:rsidR="007F236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необхідний для цього високоосвічений й національно свідомий людський потенціал, здатний створювати нові знання і технології, проводячи теоретичні і прикладні дослідження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BE2B74" w:rsidRPr="00433CA6" w:rsidRDefault="00DD5EA1" w:rsidP="00404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ОНП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має на меті підготовку висококваліфікованих, інтегрованих у європейський та світовий науково-освітній простір професіоналів, здатних розв’язувати комплексні проблеми професійної та дослідницько-інноваційної діяльності у </w:t>
            </w:r>
            <w:proofErr w:type="spellStart"/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галузі</w:t>
            </w:r>
            <w:proofErr w:type="spellEnd"/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освіти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педагогіки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викон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увати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теоретичн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прикладні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досліджен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ня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сфері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педагогіки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фізичної культури і спорту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для обґрунтування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ехнологі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навчальної і виховної роботи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відповідності до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актуальних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соціальних імперативів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3Характеристика освітньої програми</w:t>
            </w:r>
          </w:p>
          <w:p w:rsidR="00F73EF3" w:rsidRPr="00433CA6" w:rsidRDefault="00F73EF3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907CCA">
        <w:trPr>
          <w:trHeight w:val="4806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Предметна область</w:t>
            </w:r>
          </w:p>
        </w:tc>
        <w:tc>
          <w:tcPr>
            <w:tcW w:w="7575" w:type="dxa"/>
            <w:gridSpan w:val="2"/>
          </w:tcPr>
          <w:p w:rsidR="00DB72EC" w:rsidRPr="00433CA6" w:rsidRDefault="002B0CC9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Об’єкт(и) вивчення та/або діяльності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системи освіти, освітні процеси у формальній та неформальній освіті, узагальнений соціально-педагогічний досвід, висвітлений у педагогічних теоріях, концепціях, контекстних (</w:t>
            </w:r>
            <w:proofErr w:type="spellStart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професійно</w:t>
            </w:r>
            <w:proofErr w:type="spellEnd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орієнтованих) практиках, методики викладання освітніх курсів у закладах вищої освіти.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Цілі навчання: </w:t>
            </w:r>
            <w:r w:rsidR="0024257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набуття здатності продукувати нові ідеї, розв'язувати комплексні проблеми професійної та дослідницько-інноваційної діяльності у сфері освіти та педагогіки, застосовувати наукову методологію у дослідницькій та педагогічній діяльності, виконувати власні наукові дослідження, результати яких мають наукову новизну, теоретичне та практичне значення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Теоретичний зміст: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основні поняття, концепції, принципи освіти та педагогіки, теоретичні основи освітніх досліджень, освітня статистика, освітні вимірювання, управління освітою. 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Методи, методики та технології: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Методи організації, здійснення, стимулювання, мотивації та контролю за ефективністю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-пізнавальної діяльності; бінарні, інтегровані, індивідуально-орієнтовані,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коучингові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консалтингові освітні технології; соціологічні та статистичні методи, сучасні технології навчання та організації освітнього процесу, цифрові технології.</w:t>
            </w:r>
          </w:p>
          <w:p w:rsidR="00F73EF3" w:rsidRPr="00433CA6" w:rsidRDefault="00DB72EC" w:rsidP="00D01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Інструменти та обладнання: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4257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інформаційні ресурси та програмні продукти, які застосовуються у практичній діяльності та дослідній роботі у галузі освітніх, педагогічних наук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836"/>
        </w:trPr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8709D2" w:rsidRPr="00433CA6" w:rsidRDefault="00D429D9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575" w:type="dxa"/>
            <w:gridSpan w:val="2"/>
            <w:tcBorders>
              <w:bottom w:val="single" w:sz="4" w:space="0" w:color="000000"/>
            </w:tcBorders>
          </w:tcPr>
          <w:p w:rsidR="00F73EF3" w:rsidRPr="00433CA6" w:rsidRDefault="00D429D9" w:rsidP="0030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наукова</w:t>
            </w:r>
            <w:r w:rsidR="00EC455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2563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4C16E0" w:rsidRPr="00433CA6" w:rsidRDefault="004C16E0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575" w:type="dxa"/>
            <w:gridSpan w:val="2"/>
            <w:tcBorders>
              <w:top w:val="single" w:sz="4" w:space="0" w:color="000000"/>
            </w:tcBorders>
          </w:tcPr>
          <w:p w:rsidR="00626A2F" w:rsidRPr="00433CA6" w:rsidRDefault="00DB72EC" w:rsidP="00DB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Особливіст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програми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є 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орієнтування здобувачів освіти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вирішення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актуальних проблем в галузі педагогіки фізичної культури і спорту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 передбачає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ними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теоретичних та експериментальних педагогічних досліджень, спрямованих на розв’язання завдань, пов’язаних із 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вихованням, особистісним розвитком, навчанням представників широких верств населення, які займаються фізичною культурою та спортом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а також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проблемати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кою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викладання спортивних дисциплін у закладах вищої освіти. </w:t>
            </w:r>
          </w:p>
          <w:p w:rsidR="00DB72EC" w:rsidRPr="00433CA6" w:rsidRDefault="00012AA2" w:rsidP="00DB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повною мірою враховує регіональні потреби, досвід наукових шкіл університету, а також побажання і зауваження </w:t>
            </w:r>
            <w:proofErr w:type="spellStart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стейкхолдерів</w:t>
            </w:r>
            <w:proofErr w:type="spellEnd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73EF3" w:rsidRPr="00433CA6" w:rsidRDefault="00DB72EC" w:rsidP="0062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Програма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передбачає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залучення здобувачів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освіти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викладацької діяльності під час і після завершення навчання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Вона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також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орієнтована на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розширення географії науково-дослідницьких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B65639" w:rsidRPr="00433CA6" w:rsidRDefault="00B65639" w:rsidP="0062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C314E8">
        <w:trPr>
          <w:trHeight w:val="495"/>
        </w:trPr>
        <w:tc>
          <w:tcPr>
            <w:tcW w:w="103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13757" w:rsidRPr="00433CA6" w:rsidRDefault="003B5721" w:rsidP="0031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1.4</w:t>
            </w:r>
            <w:r w:rsidR="00313757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433CA6" w:rsidRPr="00433CA6" w:rsidTr="00B65639">
        <w:trPr>
          <w:trHeight w:val="1449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313757" w:rsidRPr="00433CA6" w:rsidRDefault="00313757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575" w:type="dxa"/>
            <w:gridSpan w:val="2"/>
            <w:tcBorders>
              <w:top w:val="single" w:sz="4" w:space="0" w:color="000000"/>
            </w:tcBorders>
          </w:tcPr>
          <w:p w:rsidR="003C297F" w:rsidRPr="00433CA6" w:rsidRDefault="00541ED0" w:rsidP="00371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Працевлаштування на посадах наукових і науково-педагогічних працівників у наукових установах і закладах вищо</w:t>
            </w:r>
            <w:r w:rsidR="00371F5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ї освіти, працівників найвищої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кваліфікації у дослідницьких установах та організаціях</w:t>
            </w:r>
            <w:r w:rsidR="00EC455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2310.02 Викладач закладу вищої освіти; 2310.1 Доцент; 2310.1 Професор; 2310.02 Асистент та ін.</w:t>
            </w:r>
          </w:p>
          <w:p w:rsidR="00CE5BC8" w:rsidRPr="00433CA6" w:rsidRDefault="00CE5BC8" w:rsidP="00371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907CCA">
        <w:trPr>
          <w:trHeight w:val="353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7D2038" w:rsidRPr="00433CA6" w:rsidRDefault="00C971A2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Академічні права випускників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EF3" w:rsidRPr="00433CA6" w:rsidRDefault="00541ED0" w:rsidP="0054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Здобуття наукового ступеня доктора наук та додаткових кваліфікацій у системі освіти дорослих.</w:t>
            </w:r>
          </w:p>
          <w:p w:rsidR="00CE5BC8" w:rsidRPr="00433CA6" w:rsidRDefault="00CE5BC8" w:rsidP="0054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6E71B6">
        <w:trPr>
          <w:trHeight w:val="10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Style w:val="Default"/>
              <w:jc w:val="center"/>
              <w:rPr>
                <w:color w:val="000000" w:themeColor="text1"/>
                <w:lang w:val="uk-UA"/>
              </w:rPr>
            </w:pPr>
            <w:r w:rsidRPr="00433CA6">
              <w:rPr>
                <w:b/>
                <w:bCs/>
                <w:color w:val="000000" w:themeColor="text1"/>
                <w:lang w:val="uk-UA"/>
              </w:rPr>
              <w:lastRenderedPageBreak/>
              <w:t>1.5</w:t>
            </w:r>
            <w:r w:rsidR="00F73EF3" w:rsidRPr="00433CA6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="0004597B" w:rsidRPr="00433CA6">
              <w:rPr>
                <w:b/>
                <w:bCs/>
                <w:color w:val="000000" w:themeColor="text1"/>
                <w:shd w:val="clear" w:color="auto" w:fill="B3B3B3"/>
                <w:lang w:val="uk-UA"/>
              </w:rPr>
              <w:t>Викладання та оцінювання</w:t>
            </w:r>
          </w:p>
        </w:tc>
      </w:tr>
      <w:tr w:rsidR="00433CA6" w:rsidRPr="00433CA6" w:rsidTr="00907CCA">
        <w:trPr>
          <w:trHeight w:val="10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575" w:type="dxa"/>
            <w:gridSpan w:val="2"/>
            <w:shd w:val="clear" w:color="auto" w:fill="auto"/>
          </w:tcPr>
          <w:p w:rsidR="0043580D" w:rsidRPr="00433CA6" w:rsidRDefault="0043580D" w:rsidP="004358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-науковий процес здійснюється на засадах системного,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діяльнісного, інтегративного,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студентоцентрованого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підходів із застосуванням інноваційних та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інтерактивних технологій, елементів дистанційного та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проєктного</w:t>
            </w:r>
            <w:proofErr w:type="spellEnd"/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навчання, лекційних, семінарських і практичних занять,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викладацької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практики, можливої участі у міжнародних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проєктах</w:t>
            </w:r>
            <w:proofErr w:type="spellEnd"/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програмах, що забезпечує дослідницький характер і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гуманістично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-творчий стиль навчання.</w:t>
            </w:r>
          </w:p>
          <w:p w:rsidR="00FB765A" w:rsidRPr="00433CA6" w:rsidRDefault="00FB765A" w:rsidP="00FB76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 передбачає п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роведення самостійного наукового дослідження з використанням ресурсної бази університету (лабораторій, наукових центрів,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бібліотек, комп’ютерних класів) і баз інших наукових і освітніх установ (бібліотек, закладів загальної середньої, вищої освіти; спортивних клубів, позашкільних навчальних закладів тощо).</w:t>
            </w:r>
          </w:p>
          <w:p w:rsidR="00F635EB" w:rsidRPr="00433CA6" w:rsidRDefault="00FB765A" w:rsidP="00FB76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Виконання самостійного наукового дослідження супроводжується індивідуальним науковим консультуванням з боку 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ого 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керівник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</w:tc>
      </w:tr>
      <w:tr w:rsidR="00433CA6" w:rsidRPr="00433CA6" w:rsidTr="00907CCA">
        <w:trPr>
          <w:trHeight w:val="6989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7D2038" w:rsidRPr="00433CA6" w:rsidRDefault="007D2038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  <w:vAlign w:val="center"/>
          </w:tcPr>
          <w:p w:rsidR="00D655EE" w:rsidRPr="00433CA6" w:rsidRDefault="005F590A" w:rsidP="00D6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D655E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цінювання навчальної роботи здобувача складається з ряду контрольних заходів, які включають у себе поточний (оцінювання поточної роботи протягом вивчення окремих освітніх компонентів (тестування), захист звітів лабораторних та практичних робіт, рубіжний (модульний, тематичний), підсумковий та семестровий контроль (семестрові екзамени та заліки), захист звіту з практики, публічний захист дисертаційної роботи.</w:t>
            </w:r>
          </w:p>
          <w:p w:rsidR="00D655EE" w:rsidRPr="00433CA6" w:rsidRDefault="00D655EE" w:rsidP="00D6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навчальних досягнень здобувачів вищої освіти здійснюється: за 100</w:t>
            </w:r>
            <w:r w:rsidRPr="00433CA6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uk-UA"/>
              </w:rPr>
              <w:t>‐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бальною шкалою або за двобальною шкалою (зараховано – не зараховано). Позитивними оцінками для всіх форм контролю є оцінки від 60 до 100 балів за </w:t>
            </w:r>
            <w:r w:rsidR="00F73EF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100-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поточного, контролю.</w:t>
            </w:r>
          </w:p>
          <w:p w:rsidR="00FB765A" w:rsidRPr="00433CA6" w:rsidRDefault="00D655EE" w:rsidP="00FB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Конкретні підходи та методи оцінювання результатів навчання за певною навчальною дисципліною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розроблено у відповідності до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Положення про організацію освітнього процесу в Національному університеті «Запорізька політехніка» 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0" w:history="1">
              <w:r w:rsidR="009D21BA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https://zp.edu.ua/uploads/dept_nm/Polozhennia_pro_orhanizatsiyu_osvitnoho_protsesu.pdf</w:t>
              </w:r>
            </w:hyperlink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 відображені у робочих програмах та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силабусах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відповідно</w:t>
            </w:r>
            <w:r w:rsidR="007221E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655EE" w:rsidRPr="00433CA6" w:rsidRDefault="003C1FF3" w:rsidP="00FB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Остаточне оцінювання має вигляд відкритого захисту дисертації.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1.6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Програмні компетентності</w:t>
            </w:r>
          </w:p>
        </w:tc>
      </w:tr>
      <w:tr w:rsidR="00433CA6" w:rsidRPr="00433CA6" w:rsidTr="00907CCA">
        <w:trPr>
          <w:trHeight w:val="160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575" w:type="dxa"/>
            <w:gridSpan w:val="2"/>
            <w:vAlign w:val="center"/>
          </w:tcPr>
          <w:p w:rsidR="008B3250" w:rsidRPr="00433CA6" w:rsidRDefault="00D655EE" w:rsidP="0008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продукувати нові ідеї, розв’язувати комплексні проблеми в галузі освіти</w:t>
            </w:r>
            <w:r w:rsidR="00483A0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483A0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або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педагогіки у процесі дослідницько-інноваційної діяльності, що передбачає глибоке переосмислення наявних та створення нових цілісних знань та професійної практики;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543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Загальні компетентності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(ЗК)</w:t>
            </w:r>
          </w:p>
        </w:tc>
        <w:tc>
          <w:tcPr>
            <w:tcW w:w="7575" w:type="dxa"/>
            <w:gridSpan w:val="2"/>
          </w:tcPr>
          <w:p w:rsidR="00D65B01" w:rsidRPr="00433CA6" w:rsidRDefault="009D21BA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ЗK01.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до абстрактного мислення, аналізу та синтезу</w:t>
            </w:r>
          </w:p>
          <w:p w:rsidR="00D65B01" w:rsidRPr="00433CA6" w:rsidRDefault="00D65B01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ЗK02.Здатність до пошуку, оброблення та аналізу інформації з різних джерел</w:t>
            </w:r>
          </w:p>
          <w:p w:rsidR="00D65B01" w:rsidRPr="00433CA6" w:rsidRDefault="00D65B01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ЗК03.Здатність працювати в міжнародному контексті.</w:t>
            </w:r>
          </w:p>
          <w:p w:rsidR="00F73EF3" w:rsidRPr="00433CA6" w:rsidRDefault="00D65B01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ЗК04.</w:t>
            </w:r>
            <w:r w:rsidR="001F205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розв’язувати комплексні проблеми освіти та педагогіки на основі системного наукового світогляду і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433CA6" w:rsidRPr="00433CA6" w:rsidTr="005F590A">
        <w:trPr>
          <w:trHeight w:val="8395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Спеціальні</w:t>
            </w:r>
          </w:p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(фахові,</w:t>
            </w:r>
            <w:r w:rsidR="00F73EF3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предметні)</w:t>
            </w:r>
          </w:p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компетентності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(СК)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</w:tcPr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усно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письмово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презентувати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обговорювати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результати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наукових досліджень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та/або інноваційних розробок українською та англійською мовами, глибоке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розуміння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англомовних наукових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текстів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напрямом досліджень.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СК02.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оригінальні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дослідження, досягати наукових результатів, які створюють нові знання в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освітніх, педагогічних науках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дотичних до н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их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міждисциплінарних напрямах і можуть бути опубліковані у провідних наукових виданнях з політичних наук та суміжних галузей.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СК03.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застосовувати сучасні методології, методи та інструменти емпіричних і теоретичних досліджень у сфері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сучасні цифрові технології, бази даних та інші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електронні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ресурси,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спеціалізоване програмне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в науковій та освітній діяльності.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СK04.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здійснювати науково-педагогічну діяльність у вищій освіті.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СК05.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виявляти, ставити та вирішувати проблеми дослідницького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характеру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ab/>
              <w:t>сфері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оцінювати та забезпечувати якість виконаних досліджень.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СК06.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ініціювати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реалізовувати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інноваційні комплексні проекти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дотичні до неї міждисциплінарні </w:t>
            </w:r>
            <w:proofErr w:type="spellStart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проєкти</w:t>
            </w:r>
            <w:proofErr w:type="spellEnd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лідерство під час їхньої реалізації.</w:t>
            </w:r>
          </w:p>
          <w:p w:rsidR="00AA6C1E" w:rsidRPr="00433CA6" w:rsidRDefault="00AA6C1E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СК07.Здатність аналізувати та оцінювати сучасний стан, тенденції розвитку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наук.</w:t>
            </w:r>
          </w:p>
          <w:p w:rsidR="00AA6C1E" w:rsidRPr="00433CA6" w:rsidRDefault="00AA6C1E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СК08.Здатність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складати</w:t>
            </w:r>
            <w:r w:rsidR="0098271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пропозиції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щодо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фінансування наукових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досліджень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ab/>
              <w:t>реєстрації прав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інтелектуальної власності.</w:t>
            </w:r>
          </w:p>
          <w:p w:rsidR="00CA0AC7" w:rsidRPr="00433CA6" w:rsidRDefault="00CA0AC7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9.Здатність до навчання впродовж життя, безперервного саморозвитку та самовдосконалення.</w:t>
            </w:r>
          </w:p>
          <w:p w:rsidR="00F73EF3" w:rsidRPr="00433CA6" w:rsidRDefault="00AA6C1E" w:rsidP="00CA0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</w:t>
            </w:r>
            <w:r w:rsidR="00CA0AC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.Здатність науково обґрунтовувати шляхи вирішення педагогічних проблем фізичної культури і спорту.</w:t>
            </w:r>
          </w:p>
        </w:tc>
      </w:tr>
      <w:tr w:rsidR="00433CA6" w:rsidRPr="00433CA6" w:rsidTr="006E71B6">
        <w:trPr>
          <w:trHeight w:val="330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7 Програмні результати навчання 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(РН)</w:t>
            </w:r>
          </w:p>
        </w:tc>
      </w:tr>
      <w:tr w:rsidR="00433CA6" w:rsidRPr="00433CA6" w:rsidTr="006E71B6">
        <w:trPr>
          <w:trHeight w:val="2204"/>
        </w:trPr>
        <w:tc>
          <w:tcPr>
            <w:tcW w:w="10374" w:type="dxa"/>
            <w:gridSpan w:val="3"/>
            <w:tcBorders>
              <w:bottom w:val="single" w:sz="4" w:space="0" w:color="auto"/>
            </w:tcBorders>
          </w:tcPr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Мати передові концептуальні та методологічні знання з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та/або здійснення інновацій.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РН02.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Вільно презентувати та обговорювати з фахівцями і нефахівцями результати досліджень, наукові та прикладні проблеми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освіти і педагогіки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державною та іноземною мовами, оприлюднювати результати досліджень у провідних наукових виданнях.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РН03.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Розробляти та реалізовувати наукові та/або прикладні </w:t>
            </w:r>
            <w:proofErr w:type="spellStart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проєкти</w:t>
            </w:r>
            <w:proofErr w:type="spellEnd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які дають можливість переосмислити наявне та створити нове цілісне знання та/або професійну практику і розв'язувати значущі наукові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методичні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технологічні проблеми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 та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з врахуванням етичних, соціальних, економічних та правових аспектів.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РН04.</w:t>
            </w:r>
            <w:r w:rsidR="00B63C7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Формулювати і перевіряти гіпотези; використовувати для обґрунтування висновків належні докази, зокрема результати емпіричних досліджень та теоретичного аналізу освітніх систем і педагогічних процесів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РН05.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Планувати і виконувати емпіричні та/або теоретичні дослідження з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дотичних міждисциплінарних напрямів з використанням сучасних інструментів та дотриманням норм професійної і академічної етики.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РН06.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РН07.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Застосовувати сучасні інструменти і технології пошуку, оброблення та аналізу інформації, зокрема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  <w:p w:rsidR="00215B38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РН08.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Організовувати і здійснювати освітній процес у галузі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РН09.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Глибоко розуміти загальні принципи та методи </w:t>
            </w:r>
            <w:r w:rsidR="00F164B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суспільних і гуманітарних наук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а також методологію наукових досліджень, застосовувати їх у власних дослідженнях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у викладацькій практиці.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РН10.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Керувати дослідницькою та інноваційною діяльністю, організовувати роботу колективу дослідників.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Складати пропозиції щодо фінансування наукових досліджень, забезпечувати реєстрацію прав інтелектуальної власності</w:t>
            </w:r>
            <w:r w:rsidR="00F314A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284319" w:rsidRPr="00433CA6" w:rsidRDefault="0028431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.Критично осмислювати особливості, протиріччя та проблеми розвитку педагогіки фізичної культури і спорту, знаходити шляхи вирішення цих проблем через наукові міждисциплінарні дослідження.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1.8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Ресурсне забезпечення реалізації програми </w:t>
            </w:r>
          </w:p>
        </w:tc>
      </w:tr>
      <w:tr w:rsidR="00433CA6" w:rsidRPr="00433CA6" w:rsidTr="00907CCA">
        <w:trPr>
          <w:trHeight w:val="2447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Кадрове забезпечення </w:t>
            </w:r>
          </w:p>
        </w:tc>
        <w:tc>
          <w:tcPr>
            <w:tcW w:w="7575" w:type="dxa"/>
            <w:gridSpan w:val="2"/>
          </w:tcPr>
          <w:p w:rsidR="007D2038" w:rsidRPr="00433CA6" w:rsidRDefault="00D65B01" w:rsidP="0035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реалізації програми залучаються штатні науково-педагогічні працівники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які відповідаю вимогам 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чинних 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Ліцензійних 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провадження освітньої діяльності 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1" w:anchor="Text" w:history="1">
              <w:r w:rsidR="00C9362E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https://zakon.rada.gov.ua/laws/show/1187-2015-п#Text</w:t>
              </w:r>
            </w:hyperlink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До викладання окремих освітніх компонентів освітньої програми та їх частин передбачено залучення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фахівців, які мають звання 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Заслужени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тренер України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Заслужени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 працівник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фізичної культури і спорту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Майст</w:t>
            </w:r>
            <w:r w:rsidR="00352189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ер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спорту України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 також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керівників Національних і регіональних федерацій з видів спорту</w:t>
            </w:r>
            <w:r w:rsidR="00281B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1980"/>
        </w:trPr>
        <w:tc>
          <w:tcPr>
            <w:tcW w:w="2799" w:type="dxa"/>
            <w:vAlign w:val="center"/>
          </w:tcPr>
          <w:p w:rsidR="007D2038" w:rsidRPr="00433CA6" w:rsidRDefault="007221E6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Матеріально-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технічне забезпечення </w:t>
            </w:r>
          </w:p>
        </w:tc>
        <w:tc>
          <w:tcPr>
            <w:tcW w:w="7575" w:type="dxa"/>
            <w:gridSpan w:val="2"/>
          </w:tcPr>
          <w:p w:rsidR="0063225D" w:rsidRPr="00433CA6" w:rsidRDefault="00B94220" w:rsidP="00B668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Матеріально-технічне забезпечення програми в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ідповід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ає 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чинни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Ліцензійни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умов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провадження освітньої діяльності (</w:t>
            </w:r>
            <w:hyperlink r:id="rId12" w:anchor="Text" w:history="1">
              <w:r w:rsidR="00C9362E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https://zakon.rada.gov.ua/laws/show/1187-2015-п#Text</w:t>
              </w:r>
            </w:hyperlink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Навчання здійснюється у навчальних лабораторіях та комп’ютерн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 класах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дослідження виконуються у наукових лабораторіях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а також на базі організацій-партнерів (СК Мотор-Січ, </w:t>
            </w:r>
            <w:proofErr w:type="spellStart"/>
            <w:r w:rsidR="00352189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КРЦМтаШ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НФ Стрілецького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хортингу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України та ін.), </w:t>
            </w:r>
            <w:r w:rsidR="006B5D2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 якими укладено угоди про співпрацю. </w:t>
            </w:r>
          </w:p>
        </w:tc>
      </w:tr>
      <w:tr w:rsidR="00433CA6" w:rsidRPr="00433CA6" w:rsidTr="00907CCA">
        <w:trPr>
          <w:trHeight w:val="693"/>
        </w:trPr>
        <w:tc>
          <w:tcPr>
            <w:tcW w:w="2799" w:type="dxa"/>
            <w:vAlign w:val="center"/>
          </w:tcPr>
          <w:p w:rsidR="007221E6" w:rsidRPr="00433CA6" w:rsidRDefault="007221E6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575" w:type="dxa"/>
            <w:gridSpan w:val="2"/>
          </w:tcPr>
          <w:p w:rsidR="004A6C7D" w:rsidRPr="00433CA6" w:rsidRDefault="008A1388" w:rsidP="007221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Здобувачі освіти </w:t>
            </w:r>
            <w:r w:rsidR="00012AA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ОНП мають доступ до інформаційних ресурсів наукової бібліотеки НУ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Запорізька політехніка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»,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якої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поповнюється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друкованими виданнями і електронними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ами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 галузі педагогічних і освітніх наук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4E7B56" w:rsidRDefault="004A6C7D" w:rsidP="005F50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Каталог періодичних видань з області знан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ь «освіта, виховання, навчання»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містить 44 видання, серед яких журнали: Вища освіта України (2005-2021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Вища школа (2005-2022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Теорія і методика фізичного виховання (2009-2020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Теорія і методика фізичного виховання і спорту (2016-2022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Педагогіка і психологія (2016-2019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Педагогічна майстерня 2020 р; Інформаційний збірник для освітян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(2019-2022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Фізичне виховання, спорт і культура здоров'я у сучасному суспільстві (2019-2022).</w:t>
            </w:r>
          </w:p>
          <w:p w:rsidR="005F50E3" w:rsidRPr="00433CA6" w:rsidRDefault="00012AA2" w:rsidP="005F50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Також н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аукова бібліотека 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надає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передплачений доступ користувачів до баз даних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Scopus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Science Direct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Web of Science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Springer Nature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8A1388" w:rsidRPr="00433CA6" w:rsidRDefault="00DC228C" w:rsidP="007221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Доступ користувачів до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каталогів і 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інформаційни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ресурс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ів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наукової бібліотеки НУ «Запорізька політехніка»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забезпечено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через портал 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hyperlink r:id="rId13" w:history="1">
              <w:r w:rsidR="008A1388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http://www.zntu.edu.ua/naukova-biblioteka</w:t>
              </w:r>
            </w:hyperlink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та/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або у приміщеннях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університету.</w:t>
            </w:r>
          </w:p>
          <w:p w:rsidR="006B5D2A" w:rsidRPr="00433CA6" w:rsidRDefault="00B94220" w:rsidP="00012A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r w:rsidR="006B5D2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оступ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навчально-методичного забезпечення ОНП </w:t>
            </w:r>
            <w:r w:rsidR="00012AA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здійснюється через Систему</w:t>
            </w:r>
            <w:r w:rsidR="00DC228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дистанційного навчання НУ «Запорізька політехніка»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C228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4" w:history="1">
              <w:r w:rsidR="00F73EF3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http://www.moodle.zp.edu.ua</w:t>
              </w:r>
            </w:hyperlink>
            <w:r w:rsidR="00DC228C" w:rsidRPr="00433CA6">
              <w:rPr>
                <w:rStyle w:val="aff0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="007221E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7221E6">
        <w:trPr>
          <w:trHeight w:val="269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1.9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433CA6" w:rsidRPr="00433CA6" w:rsidTr="00907CCA">
        <w:trPr>
          <w:trHeight w:val="1373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575" w:type="dxa"/>
            <w:gridSpan w:val="2"/>
          </w:tcPr>
          <w:p w:rsidR="007D2038" w:rsidRPr="00433CA6" w:rsidRDefault="007D2038" w:rsidP="006E7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5" w:history="1">
              <w:r w:rsidR="006E71B6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https://zp.edu.ua/uploads/pubdocs/2022/Nakaz_N210_vid_28.06.22.pdf</w:t>
              </w:r>
            </w:hyperlink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).</w:t>
            </w:r>
          </w:p>
        </w:tc>
      </w:tr>
      <w:tr w:rsidR="00433CA6" w:rsidRPr="00433CA6" w:rsidTr="00907CCA">
        <w:trPr>
          <w:trHeight w:val="557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575" w:type="dxa"/>
            <w:gridSpan w:val="2"/>
          </w:tcPr>
          <w:p w:rsidR="001D6974" w:rsidRPr="00433CA6" w:rsidRDefault="006E71B6" w:rsidP="00D4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6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https://zp.edu.ua/uploads/dept_nm/Polozhennia_pro_akademichnu_mobilnist.pdf</w:t>
              </w:r>
            </w:hyperlink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), а також договорами про міжнародну кредитну мобільність Національного університету «Запорізька політехніка». Національний університет «Запорізька політехніка» є учасником програми академічної мобільності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Erasmus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+ кредитна мобільність для студентів https://zp.edu.ua/akademichna-mobilnist, </w:t>
            </w:r>
            <w:hyperlink r:id="rId17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https://zp.edu.ua/stypendiyi-i-granty</w:t>
              </w:r>
            </w:hyperlink>
            <w:r w:rsidR="007E4A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193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575" w:type="dxa"/>
            <w:gridSpan w:val="2"/>
          </w:tcPr>
          <w:p w:rsidR="007D2038" w:rsidRPr="00433CA6" w:rsidRDefault="006E71B6" w:rsidP="008D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Навчання іноземних здобувачів вищої освіти регламентовано Положенням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hyperlink r:id="rId18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https://zp.edu.ua/uploads/dept_inter/pol_pro_org_naboru_ta_navch_inozemtsiv.pdf</w:t>
              </w:r>
            </w:hyperlink>
            <w:r w:rsidR="00D2364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="00D432B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53DD3" w:rsidRPr="00433CA6" w:rsidRDefault="00940F2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</w:pPr>
      <w:bookmarkStart w:id="2" w:name="_heading=h.1fob9te" w:colFirst="0" w:colLast="0"/>
      <w:bookmarkEnd w:id="2"/>
      <w:r w:rsidRPr="00433CA6">
        <w:rPr>
          <w:b/>
          <w:color w:val="000000" w:themeColor="text1"/>
          <w:szCs w:val="28"/>
        </w:rPr>
        <w:br w:type="page"/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lastRenderedPageBreak/>
        <w:t>2 ПЕРЕЛІК ОСВІТНІХ КОМПОНЕНТІВ</w:t>
      </w:r>
      <w:r w:rsidR="00D23642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>,</w:t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 xml:space="preserve"> І</w:t>
      </w:r>
      <w:r w:rsidR="00D23642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>Х</w:t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 xml:space="preserve"> ЛОГІЧНА ПОСЛІДОВНІСТЬ</w:t>
      </w:r>
    </w:p>
    <w:p w:rsidR="00C314E8" w:rsidRPr="00433CA6" w:rsidRDefault="00C314E8" w:rsidP="00251E7E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7D2038" w:rsidRPr="00433CA6" w:rsidRDefault="007D2038" w:rsidP="00867328">
      <w:pPr>
        <w:pStyle w:val="3"/>
        <w:keepLines w:val="0"/>
        <w:spacing w:before="0" w:after="0"/>
        <w:jc w:val="center"/>
        <w:rPr>
          <w:bCs/>
          <w:color w:val="000000" w:themeColor="text1"/>
          <w:sz w:val="26"/>
          <w:szCs w:val="26"/>
          <w:lang w:val="uk-UA" w:eastAsia="ru-RU"/>
        </w:rPr>
      </w:pPr>
      <w:r w:rsidRPr="00433CA6">
        <w:rPr>
          <w:bCs/>
          <w:color w:val="000000" w:themeColor="text1"/>
          <w:sz w:val="26"/>
          <w:szCs w:val="26"/>
          <w:lang w:val="uk-UA" w:eastAsia="ru-RU"/>
        </w:rPr>
        <w:t xml:space="preserve">2.1 Перелік </w:t>
      </w:r>
      <w:r w:rsidR="00B53DD3" w:rsidRPr="00433CA6">
        <w:rPr>
          <w:bCs/>
          <w:color w:val="000000" w:themeColor="text1"/>
          <w:sz w:val="26"/>
          <w:szCs w:val="26"/>
          <w:lang w:val="uk-UA" w:eastAsia="ru-RU"/>
        </w:rPr>
        <w:t xml:space="preserve">освітніх </w:t>
      </w:r>
      <w:r w:rsidRPr="00433CA6">
        <w:rPr>
          <w:bCs/>
          <w:color w:val="000000" w:themeColor="text1"/>
          <w:sz w:val="26"/>
          <w:szCs w:val="26"/>
          <w:lang w:val="uk-UA" w:eastAsia="ru-RU"/>
        </w:rPr>
        <w:t>компонент</w:t>
      </w:r>
      <w:r w:rsidR="00236C41" w:rsidRPr="00433CA6">
        <w:rPr>
          <w:bCs/>
          <w:color w:val="000000" w:themeColor="text1"/>
          <w:sz w:val="26"/>
          <w:szCs w:val="26"/>
          <w:lang w:val="uk-UA" w:eastAsia="ru-RU"/>
        </w:rPr>
        <w:t xml:space="preserve">ів </w:t>
      </w:r>
      <w:r w:rsidR="00B53DD3" w:rsidRPr="00433CA6">
        <w:rPr>
          <w:bCs/>
          <w:color w:val="000000" w:themeColor="text1"/>
          <w:sz w:val="26"/>
          <w:szCs w:val="26"/>
          <w:lang w:val="uk-UA" w:eastAsia="ru-RU"/>
        </w:rPr>
        <w:t>ОНП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9415B" w:rsidRPr="00433CA6" w:rsidRDefault="00D432B7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Тривалість освітньої програми – 4 роки. Освітня складова </w:t>
      </w:r>
      <w:r w:rsidR="004E6E76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становить 40 кредитів ЄКТС. </w:t>
      </w:r>
    </w:p>
    <w:p w:rsidR="006E0492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 структурою освітня програма передбачає обов’язкову та вибіркові частини.</w:t>
      </w:r>
      <w:r w:rsidR="0099415B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Загальний обсяг обов’язкової частини освітньої</w:t>
      </w:r>
      <w:r w:rsidR="00D432B7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складової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програми становить 28 кредитів ЄКТС або 70 %</w:t>
      </w:r>
      <w:r w:rsidR="00E15575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C314E8" w:rsidRPr="00433CA6" w:rsidRDefault="00C314E8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96"/>
        <w:gridCol w:w="1275"/>
        <w:gridCol w:w="1701"/>
      </w:tblGrid>
      <w:tr w:rsidR="00433CA6" w:rsidRPr="00433CA6" w:rsidTr="00952F6B">
        <w:trPr>
          <w:trHeight w:val="589"/>
        </w:trPr>
        <w:tc>
          <w:tcPr>
            <w:tcW w:w="959" w:type="dxa"/>
            <w:shd w:val="clear" w:color="auto" w:fill="auto"/>
            <w:noWrap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696" w:type="dxa"/>
            <w:shd w:val="clear" w:color="auto" w:fill="auto"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Компоненти освітньої програми </w:t>
            </w:r>
          </w:p>
        </w:tc>
        <w:tc>
          <w:tcPr>
            <w:tcW w:w="1275" w:type="dxa"/>
            <w:shd w:val="clear" w:color="auto" w:fill="auto"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701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433CA6" w:rsidRPr="00433CA6" w:rsidTr="00D65B01">
        <w:trPr>
          <w:trHeight w:val="282"/>
        </w:trPr>
        <w:tc>
          <w:tcPr>
            <w:tcW w:w="9631" w:type="dxa"/>
            <w:gridSpan w:val="4"/>
            <w:shd w:val="clear" w:color="auto" w:fill="auto"/>
            <w:noWrap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ОБОВ'ЯЗКОВІ КОМПОНЕНТИ 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ОК01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Філософія науки і інновацій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ОК02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Управління науковими </w:t>
            </w:r>
            <w:proofErr w:type="spellStart"/>
            <w:r w:rsidRPr="00433CA6">
              <w:rPr>
                <w:color w:val="000000" w:themeColor="text1"/>
                <w:lang w:val="uk-UA"/>
              </w:rPr>
              <w:t>проєктами</w:t>
            </w:r>
            <w:proofErr w:type="spellEnd"/>
            <w:r w:rsidRPr="00433CA6">
              <w:rPr>
                <w:color w:val="000000" w:themeColor="text1"/>
                <w:lang w:val="uk-UA"/>
              </w:rPr>
              <w:t xml:space="preserve"> та захист інтелектуальної власності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ОК03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Іноземна мова наукового спрямування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ОК04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і методи педагогічних досліджень у фізичній культурі і спорті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ОК05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Науково-педагогічна практика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диф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залік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ОК06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Методологія освіти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ОК07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Інформаційні технології в освіті і науці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275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D65B01">
        <w:trPr>
          <w:trHeight w:val="267"/>
        </w:trPr>
        <w:tc>
          <w:tcPr>
            <w:tcW w:w="9631" w:type="dxa"/>
            <w:gridSpan w:val="4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Вибіркові компоненти 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ВК</w:t>
            </w:r>
          </w:p>
        </w:tc>
        <w:tc>
          <w:tcPr>
            <w:tcW w:w="5696" w:type="dxa"/>
            <w:tcBorders>
              <w:left w:val="single" w:sz="4" w:space="0" w:color="auto"/>
            </w:tcBorders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Вибіркові дисципліни з числа тих, що запропоновано кафедрою, факультетом та/або університетом </w:t>
            </w:r>
          </w:p>
        </w:tc>
        <w:tc>
          <w:tcPr>
            <w:tcW w:w="1275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вибіркових компонент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2F6B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952F6B" w:rsidRPr="00433CA6" w:rsidRDefault="00952F6B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952F6B" w:rsidRPr="00433CA6" w:rsidRDefault="00952F6B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4E6E76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4E6E76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2367F" w:rsidRPr="00433CA6" w:rsidRDefault="0022367F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240064" w:rsidRPr="00433CA6" w:rsidRDefault="00240064" w:rsidP="0004597B">
      <w:pPr>
        <w:widowControl w:val="0"/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36C41" w:rsidRPr="00433CA6" w:rsidRDefault="00236C41" w:rsidP="003F27DC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sectPr w:rsidR="00236C41" w:rsidRPr="00433CA6" w:rsidSect="00236C41">
          <w:footerReference w:type="even" r:id="rId19"/>
          <w:footerReference w:type="default" r:id="rId20"/>
          <w:footerReference w:type="first" r:id="rId21"/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:rsidR="007D2038" w:rsidRPr="00433CA6" w:rsidRDefault="007D2038" w:rsidP="00867328">
      <w:pPr>
        <w:pStyle w:val="3"/>
        <w:keepLines w:val="0"/>
        <w:spacing w:before="0" w:after="0"/>
        <w:jc w:val="center"/>
        <w:rPr>
          <w:b w:val="0"/>
          <w:color w:val="000000" w:themeColor="text1"/>
          <w:lang w:val="uk-UA"/>
        </w:rPr>
      </w:pPr>
      <w:r w:rsidRPr="00433CA6">
        <w:rPr>
          <w:bCs/>
          <w:color w:val="000000" w:themeColor="text1"/>
          <w:sz w:val="26"/>
          <w:szCs w:val="26"/>
          <w:lang w:val="uk-UA" w:eastAsia="ru-RU"/>
        </w:rPr>
        <w:lastRenderedPageBreak/>
        <w:t xml:space="preserve">2.2 Структурно-логічна схема </w:t>
      </w:r>
      <w:r w:rsidR="00236C41" w:rsidRPr="00433CA6">
        <w:rPr>
          <w:bCs/>
          <w:color w:val="000000" w:themeColor="text1"/>
          <w:sz w:val="26"/>
          <w:szCs w:val="26"/>
          <w:lang w:val="uk-UA" w:eastAsia="ru-RU"/>
        </w:rPr>
        <w:t>ОНП</w:t>
      </w:r>
    </w:p>
    <w:p w:rsidR="005D5CA7" w:rsidRPr="00433CA6" w:rsidRDefault="007221E6" w:rsidP="00722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3A3AF99F" wp14:editId="038718CA">
            <wp:extent cx="8858250" cy="5676724"/>
            <wp:effectExtent l="0" t="0" r="0" b="0"/>
            <wp:docPr id="2" name="Рисунок 2" descr="D:\Archives_MyDocuments\Vasya\zntu\Osvitnya_programma\Aspirantura\2024\Arhiv\Кафедра УФКС - Структурно-логічна схема Доктор філософїї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chives_MyDocuments\Vasya\zntu\Osvitnya_programma\Aspirantura\2024\Arhiv\Кафедра УФКС - Структурно-логічна схема Доктор філософїї 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432" cy="568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28" w:rsidRPr="00433CA6" w:rsidRDefault="0086732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</w:p>
    <w:p w:rsidR="00867328" w:rsidRPr="00433CA6" w:rsidRDefault="00867328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  <w:sectPr w:rsidR="00867328" w:rsidRPr="00433CA6" w:rsidSect="00867328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:rsidR="00867328" w:rsidRPr="00433CA6" w:rsidRDefault="00867328" w:rsidP="00867328">
      <w:pPr>
        <w:pStyle w:val="2"/>
        <w:rPr>
          <w:b/>
          <w:bCs/>
          <w:color w:val="000000" w:themeColor="text1"/>
          <w:sz w:val="23"/>
          <w:szCs w:val="23"/>
        </w:rPr>
      </w:pPr>
      <w:r w:rsidRPr="00433CA6">
        <w:rPr>
          <w:b/>
          <w:bCs/>
          <w:color w:val="000000" w:themeColor="text1"/>
          <w:sz w:val="23"/>
          <w:szCs w:val="23"/>
        </w:rPr>
        <w:lastRenderedPageBreak/>
        <w:t>3 НАУКОВА СКЛАДОВА</w:t>
      </w: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383"/>
        <w:gridCol w:w="2829"/>
      </w:tblGrid>
      <w:tr w:rsidR="00433CA6" w:rsidRPr="00433CA6" w:rsidTr="008F4A96">
        <w:trPr>
          <w:trHeight w:val="553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 w:right="5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pacing w:val="-2"/>
                <w:sz w:val="24"/>
              </w:rPr>
              <w:t>підготовки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397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Зміст</w:t>
            </w:r>
            <w:r w:rsidR="00DF2A49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наукової</w:t>
            </w:r>
            <w:r w:rsidR="00DF2A49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>роботи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562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Форма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 xml:space="preserve"> контролю</w:t>
            </w:r>
          </w:p>
        </w:tc>
      </w:tr>
      <w:tr w:rsidR="00433CA6" w:rsidRPr="00433CA6" w:rsidTr="008F4A96">
        <w:trPr>
          <w:trHeight w:val="3588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1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8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Вибір та обґрунтування теми наукового дослідження аспіранта, визначення змісту, строків виконання та обсягу наукових робіт; вибір та обґрунтування методології проведення дослідження, здійснення огляду та аналізу сучасних поглядів та підходів за обраним </w:t>
            </w:r>
            <w:r w:rsidRPr="00433CA6">
              <w:rPr>
                <w:color w:val="000000" w:themeColor="text1"/>
                <w:spacing w:val="-2"/>
                <w:sz w:val="24"/>
              </w:rPr>
              <w:t>напрямом.</w:t>
            </w:r>
          </w:p>
          <w:p w:rsidR="00567251" w:rsidRPr="00433CA6" w:rsidRDefault="00567251" w:rsidP="00D432B7">
            <w:pPr>
              <w:pStyle w:val="TableParagraph"/>
              <w:ind w:left="107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публікація не менше 1-ї статті (як правило, оглядової) у наукових фахових виданнях (вітчизняних або закордонних) за темою дослідження; участь у науково- практичних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конференціях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(семінарах)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10"/>
                <w:sz w:val="24"/>
              </w:rPr>
              <w:t>з</w:t>
            </w:r>
            <w:r w:rsidR="00D432B7" w:rsidRPr="00433CA6">
              <w:rPr>
                <w:color w:val="000000" w:themeColor="text1"/>
                <w:spacing w:val="-10"/>
                <w:sz w:val="24"/>
              </w:rPr>
              <w:t xml:space="preserve"> п</w:t>
            </w:r>
            <w:r w:rsidRPr="00433CA6">
              <w:rPr>
                <w:color w:val="000000" w:themeColor="text1"/>
                <w:sz w:val="24"/>
              </w:rPr>
              <w:t>ублікацією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тез</w:t>
            </w:r>
            <w:r w:rsidRPr="00433CA6">
              <w:rPr>
                <w:color w:val="000000" w:themeColor="text1"/>
                <w:spacing w:val="-2"/>
                <w:sz w:val="24"/>
              </w:rPr>
              <w:t xml:space="preserve"> 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/>
              <w:jc w:val="left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pacing w:val="-2"/>
                <w:sz w:val="24"/>
              </w:rPr>
              <w:t>Затвердження</w:t>
            </w:r>
          </w:p>
          <w:p w:rsidR="00567251" w:rsidRPr="00433CA6" w:rsidRDefault="00567251" w:rsidP="004A04E3">
            <w:pPr>
              <w:pStyle w:val="TableParagraph"/>
              <w:tabs>
                <w:tab w:val="left" w:pos="2259"/>
              </w:tabs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індивідуального плану роботи аспіранта науково- </w:t>
            </w:r>
            <w:r w:rsidRPr="00433CA6">
              <w:rPr>
                <w:color w:val="000000" w:themeColor="text1"/>
                <w:spacing w:val="-2"/>
                <w:sz w:val="24"/>
              </w:rPr>
              <w:t>технічною</w:t>
            </w:r>
            <w:r w:rsidR="009C30F3" w:rsidRPr="00433C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2"/>
                <w:sz w:val="24"/>
              </w:rPr>
              <w:t>радою університету.</w:t>
            </w:r>
          </w:p>
          <w:p w:rsidR="00567251" w:rsidRPr="00433CA6" w:rsidRDefault="00567251" w:rsidP="004A04E3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433CA6" w:rsidRPr="00433CA6" w:rsidTr="008F4A96">
        <w:trPr>
          <w:trHeight w:val="2760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2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Проведення власного наукового дослідження згідно з індивідуальним планом аспіранта, що передбачає вирішення дослідницьких завдань шляхом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застосування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комплексу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теоретичних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та емпіричних методів.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 публікація не менше 1-ї статті у наукових фахових виданнях (вітчизняних або закордонних) за темою дослідження; участь у науково</w:t>
            </w:r>
            <w:r w:rsidR="009C30F3" w:rsidRPr="00433CA6">
              <w:rPr>
                <w:color w:val="000000" w:themeColor="text1"/>
                <w:sz w:val="24"/>
              </w:rPr>
              <w:t>-</w:t>
            </w:r>
            <w:r w:rsidRPr="00433CA6">
              <w:rPr>
                <w:color w:val="000000" w:themeColor="text1"/>
                <w:sz w:val="24"/>
              </w:rPr>
              <w:t>практичних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конференціях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(семінарах)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10"/>
                <w:sz w:val="24"/>
              </w:rPr>
              <w:t>з</w:t>
            </w:r>
          </w:p>
          <w:p w:rsidR="00567251" w:rsidRPr="00433CA6" w:rsidRDefault="009C30F3" w:rsidP="004A04E3">
            <w:pPr>
              <w:pStyle w:val="TableParagraph"/>
              <w:ind w:left="107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публікацією </w:t>
            </w:r>
            <w:r w:rsidR="00567251" w:rsidRPr="00433CA6">
              <w:rPr>
                <w:color w:val="000000" w:themeColor="text1"/>
                <w:sz w:val="24"/>
              </w:rPr>
              <w:t>тез</w:t>
            </w:r>
            <w:r w:rsidR="00567251" w:rsidRPr="00433CA6">
              <w:rPr>
                <w:color w:val="000000" w:themeColor="text1"/>
                <w:spacing w:val="-2"/>
                <w:sz w:val="24"/>
              </w:rPr>
              <w:t xml:space="preserve"> 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433CA6" w:rsidRPr="00433CA6" w:rsidTr="008F4A96">
        <w:trPr>
          <w:trHeight w:val="2759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3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3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Проведення власного наукового дослідження згідно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з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індивідуальним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планом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аспіранта,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аналіз та узагальнення отриманих результатів; обґрунтування їх наукової новизни, теоретичного та/або практичного значення.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 публікація не менше 1-ї статті у наукових фахових виданнях за темою дослідження; участь у науково</w:t>
            </w:r>
            <w:r w:rsidR="009C30F3" w:rsidRPr="00433CA6">
              <w:rPr>
                <w:color w:val="000000" w:themeColor="text1"/>
                <w:sz w:val="24"/>
              </w:rPr>
              <w:t>-</w:t>
            </w:r>
            <w:r w:rsidRPr="00433CA6">
              <w:rPr>
                <w:color w:val="000000" w:themeColor="text1"/>
                <w:sz w:val="24"/>
              </w:rPr>
              <w:t xml:space="preserve">практичних конференціях (семінарах) з публікацією тез </w:t>
            </w:r>
            <w:r w:rsidRPr="00433CA6">
              <w:rPr>
                <w:color w:val="000000" w:themeColor="text1"/>
                <w:spacing w:val="-2"/>
                <w:sz w:val="24"/>
              </w:rPr>
              <w:t>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FD07DD" w:rsidRPr="00433CA6" w:rsidTr="008F4A96">
        <w:trPr>
          <w:trHeight w:val="2208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4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100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Оформлення наукових досягнень аспіранта у вигляді дисертації, підведення підсумків щодо повноти висвітлення результатів дисертації в наукових статтях відповідно чинних вимог.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Подання документів на попередню експертизу дисертації. Підготовка наукової доповіді для випускної атестації (захисту дисертації).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Надання висновку про наукову новизну,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теоретичне та практичне значення результатів дисертації.</w:t>
            </w:r>
          </w:p>
        </w:tc>
      </w:tr>
    </w:tbl>
    <w:p w:rsidR="00FE0691" w:rsidRPr="00433CA6" w:rsidRDefault="00FE0691" w:rsidP="00FE0691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7D2038" w:rsidRPr="00433CA6" w:rsidRDefault="00236C41" w:rsidP="00867328">
      <w:pPr>
        <w:pStyle w:val="2"/>
        <w:rPr>
          <w:b/>
          <w:color w:val="000000" w:themeColor="text1"/>
        </w:rPr>
      </w:pPr>
      <w:r w:rsidRPr="00433CA6">
        <w:rPr>
          <w:b/>
          <w:color w:val="000000" w:themeColor="text1"/>
        </w:rPr>
        <w:lastRenderedPageBreak/>
        <w:t>4</w:t>
      </w:r>
      <w:r w:rsidR="00F52BEF" w:rsidRPr="00433CA6">
        <w:rPr>
          <w:b/>
          <w:color w:val="000000" w:themeColor="text1"/>
        </w:rPr>
        <w:t xml:space="preserve"> ФОРМА АТЕСТАЦІЇ ЗДОБУВАЧІВ ВИЩОЇ ОСВІТИ</w:t>
      </w:r>
    </w:p>
    <w:p w:rsidR="007415F7" w:rsidRPr="00433CA6" w:rsidRDefault="007415F7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tbl>
      <w:tblPr>
        <w:tblStyle w:val="TableNormal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701"/>
      </w:tblGrid>
      <w:tr w:rsidR="00433CA6" w:rsidRPr="00433CA6" w:rsidTr="008F4A96">
        <w:trPr>
          <w:trHeight w:val="830"/>
        </w:trPr>
        <w:tc>
          <w:tcPr>
            <w:tcW w:w="3217" w:type="dxa"/>
          </w:tcPr>
          <w:p w:rsidR="00567251" w:rsidRPr="00433CA6" w:rsidRDefault="00567251" w:rsidP="00567251">
            <w:pPr>
              <w:pStyle w:val="TableParagraph"/>
              <w:spacing w:before="1"/>
              <w:ind w:left="115" w:right="167" w:firstLine="4"/>
              <w:jc w:val="left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Форми атестації здобувачів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вищої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освіти</w:t>
            </w:r>
          </w:p>
        </w:tc>
        <w:tc>
          <w:tcPr>
            <w:tcW w:w="6701" w:type="dxa"/>
          </w:tcPr>
          <w:p w:rsidR="00567251" w:rsidRPr="00433CA6" w:rsidRDefault="00567251" w:rsidP="004A04E3">
            <w:pPr>
              <w:pStyle w:val="TableParagraph"/>
              <w:spacing w:line="270" w:lineRule="atLeast"/>
              <w:ind w:left="114" w:right="106"/>
              <w:jc w:val="left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Атестація здобувачів освітнього рівня доктора філософії здійснюється у формі публічного захисту дисертаційної </w:t>
            </w:r>
            <w:r w:rsidRPr="00433CA6">
              <w:rPr>
                <w:color w:val="000000" w:themeColor="text1"/>
                <w:spacing w:val="-2"/>
                <w:sz w:val="24"/>
              </w:rPr>
              <w:t>роботи.</w:t>
            </w:r>
          </w:p>
        </w:tc>
      </w:tr>
      <w:tr w:rsidR="00567251" w:rsidRPr="00433CA6" w:rsidTr="00495C41">
        <w:trPr>
          <w:trHeight w:val="2811"/>
        </w:trPr>
        <w:tc>
          <w:tcPr>
            <w:tcW w:w="3217" w:type="dxa"/>
          </w:tcPr>
          <w:p w:rsidR="00567251" w:rsidRPr="00433CA6" w:rsidRDefault="00567251" w:rsidP="00567251">
            <w:pPr>
              <w:pStyle w:val="TableParagraph"/>
              <w:ind w:left="115" w:firstLine="4"/>
              <w:jc w:val="left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Вимоги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до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 xml:space="preserve">кваліфікаційної 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>роботи</w:t>
            </w:r>
          </w:p>
        </w:tc>
        <w:tc>
          <w:tcPr>
            <w:tcW w:w="6701" w:type="dxa"/>
          </w:tcPr>
          <w:p w:rsidR="00567251" w:rsidRPr="00433CA6" w:rsidRDefault="00567251" w:rsidP="00E66BA2">
            <w:pPr>
              <w:pStyle w:val="TableParagraph"/>
              <w:ind w:left="114" w:right="107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в</w:t>
            </w:r>
            <w:r w:rsidR="00E66BA2" w:rsidRPr="00433CA6">
              <w:rPr>
                <w:color w:val="000000" w:themeColor="text1"/>
                <w:sz w:val="24"/>
              </w:rPr>
              <w:t xml:space="preserve"> сфері освіти </w:t>
            </w:r>
            <w:r w:rsidR="00495C41" w:rsidRPr="00433CA6">
              <w:rPr>
                <w:color w:val="000000" w:themeColor="text1"/>
                <w:sz w:val="24"/>
              </w:rPr>
              <w:t>і</w:t>
            </w:r>
            <w:r w:rsidR="00E66BA2" w:rsidRPr="00433CA6">
              <w:rPr>
                <w:color w:val="000000" w:themeColor="text1"/>
                <w:sz w:val="24"/>
              </w:rPr>
              <w:t xml:space="preserve"> </w:t>
            </w:r>
            <w:r w:rsidR="00B22754" w:rsidRPr="00433CA6">
              <w:rPr>
                <w:color w:val="000000" w:themeColor="text1"/>
                <w:sz w:val="24"/>
              </w:rPr>
              <w:t>педагогіки</w:t>
            </w:r>
            <w:r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або на її межі з іншими спеціальностями, що передбачає глибоке переосмислення наявних та створення нових цілісних знань та/або професійної практики.</w:t>
            </w:r>
          </w:p>
          <w:p w:rsidR="00567251" w:rsidRPr="00433CA6" w:rsidRDefault="00567251" w:rsidP="00E66BA2">
            <w:pPr>
              <w:pStyle w:val="TableParagraph"/>
              <w:ind w:left="114" w:right="110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Дисертаційна не повинна містити академічного плагіату, фальсифікації, фабрикації.</w:t>
            </w:r>
          </w:p>
          <w:p w:rsidR="00C9362E" w:rsidRPr="00433CA6" w:rsidRDefault="00E66BA2" w:rsidP="00E66BA2">
            <w:pPr>
              <w:pStyle w:val="TableParagraph"/>
              <w:ind w:left="114" w:right="10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Дисертація має бути </w:t>
            </w:r>
            <w:r w:rsidR="00C9362E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 xml:space="preserve">розміщена </w:t>
            </w:r>
            <w:r w:rsidR="00C9362E" w:rsidRPr="00433CA6">
              <w:rPr>
                <w:color w:val="000000" w:themeColor="text1"/>
                <w:sz w:val="24"/>
              </w:rPr>
              <w:t xml:space="preserve">в </w:t>
            </w:r>
            <w:proofErr w:type="spellStart"/>
            <w:r w:rsidR="00C9362E" w:rsidRPr="00433CA6">
              <w:rPr>
                <w:color w:val="000000" w:themeColor="text1"/>
                <w:sz w:val="24"/>
              </w:rPr>
              <w:t>репозитарії</w:t>
            </w:r>
            <w:proofErr w:type="spellEnd"/>
            <w:r w:rsidR="00C9362E" w:rsidRPr="00433CA6">
              <w:rPr>
                <w:color w:val="000000" w:themeColor="text1"/>
                <w:sz w:val="24"/>
              </w:rPr>
              <w:t xml:space="preserve"> НУ «Запорізька політехніка».</w:t>
            </w:r>
          </w:p>
        </w:tc>
      </w:tr>
    </w:tbl>
    <w:p w:rsidR="007415F7" w:rsidRPr="00433CA6" w:rsidRDefault="007415F7" w:rsidP="00495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p w:rsidR="007415F7" w:rsidRPr="00433CA6" w:rsidRDefault="007415F7" w:rsidP="00495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p w:rsidR="00240064" w:rsidRPr="00433CA6" w:rsidRDefault="00236C41" w:rsidP="00867328">
      <w:pPr>
        <w:pStyle w:val="2"/>
        <w:rPr>
          <w:caps/>
          <w:color w:val="000000" w:themeColor="text1"/>
        </w:rPr>
      </w:pPr>
      <w:r w:rsidRPr="00433CA6">
        <w:rPr>
          <w:caps/>
          <w:color w:val="000000" w:themeColor="text1"/>
        </w:rPr>
        <w:lastRenderedPageBreak/>
        <w:t>5</w:t>
      </w:r>
      <w:r w:rsidR="00240064" w:rsidRPr="00433CA6">
        <w:rPr>
          <w:caps/>
          <w:color w:val="000000" w:themeColor="text1"/>
        </w:rPr>
        <w:t xml:space="preserve"> М</w:t>
      </w:r>
      <w:r w:rsidRPr="00433CA6">
        <w:rPr>
          <w:caps/>
          <w:color w:val="000000" w:themeColor="text1"/>
        </w:rPr>
        <w:t xml:space="preserve">АТРИЦЯ ВІДПОВІДНОСТІ КОМПЕТЕНТНОСТЕЙ ВИПУСКНИКА </w:t>
      </w:r>
      <w:r w:rsidR="0029504A" w:rsidRPr="00433CA6">
        <w:rPr>
          <w:color w:val="000000" w:themeColor="text1"/>
        </w:rPr>
        <w:t xml:space="preserve">ОСВІТНІМ </w:t>
      </w:r>
      <w:r w:rsidRPr="00433CA6">
        <w:rPr>
          <w:caps/>
          <w:color w:val="000000" w:themeColor="text1"/>
        </w:rPr>
        <w:t xml:space="preserve">КОМПОНЕНТАМ ОНП </w:t>
      </w:r>
    </w:p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89"/>
        <w:gridCol w:w="1089"/>
        <w:gridCol w:w="1089"/>
        <w:gridCol w:w="1089"/>
        <w:gridCol w:w="1203"/>
        <w:gridCol w:w="1089"/>
        <w:gridCol w:w="1089"/>
      </w:tblGrid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ОК01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ОК02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ОК06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ОК07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ЗК01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ЗК02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ЗК03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ЗК04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СК01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СК02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СК03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СК04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СК05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СК06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СК07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СК08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СК09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26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СК10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9504A" w:rsidRPr="00433CA6" w:rsidRDefault="0029504A" w:rsidP="0029504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A40981" w:rsidRPr="00433CA6" w:rsidRDefault="00A40981" w:rsidP="005A3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40064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6</w:t>
      </w:r>
      <w:r w:rsidR="009C30F3" w:rsidRPr="00433CA6">
        <w:rPr>
          <w:color w:val="000000" w:themeColor="text1"/>
        </w:rPr>
        <w:t xml:space="preserve"> </w:t>
      </w:r>
      <w:r w:rsidRPr="00433CA6">
        <w:rPr>
          <w:color w:val="000000" w:themeColor="text1"/>
        </w:rPr>
        <w:t xml:space="preserve">МАТРИЦЯ ВІДПОВІДНОСТІ </w:t>
      </w:r>
      <w:r w:rsidR="00C83C12" w:rsidRPr="00433CA6">
        <w:rPr>
          <w:color w:val="000000" w:themeColor="text1"/>
        </w:rPr>
        <w:t xml:space="preserve">ПРОГРАМНИХ </w:t>
      </w:r>
      <w:r w:rsidRPr="00433CA6">
        <w:rPr>
          <w:color w:val="000000" w:themeColor="text1"/>
        </w:rPr>
        <w:t xml:space="preserve">РЕЗУЛЬТАТІВ НАВЧАННЯ ОСВІТНІМ КОМПОНЕНТАМ ОНП 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1930"/>
        <w:gridCol w:w="1131"/>
        <w:gridCol w:w="1156"/>
        <w:gridCol w:w="1156"/>
        <w:gridCol w:w="1156"/>
        <w:gridCol w:w="1156"/>
        <w:gridCol w:w="1156"/>
        <w:gridCol w:w="1156"/>
      </w:tblGrid>
      <w:tr w:rsidR="00433CA6" w:rsidRPr="00433CA6" w:rsidTr="00F94A87">
        <w:trPr>
          <w:trHeight w:val="35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Результати</w:t>
            </w:r>
            <w:proofErr w:type="spellEnd"/>
          </w:p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ОК7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F94A87" w:rsidRPr="00433CA6" w:rsidRDefault="00F94A87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F94A87" w:rsidRPr="00433CA6" w:rsidRDefault="00F94A87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A40981" w:rsidRPr="00433CA6" w:rsidRDefault="00A4098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4966D2" w:rsidRPr="00433CA6" w:rsidRDefault="004966D2" w:rsidP="00867328">
      <w:pPr>
        <w:pStyle w:val="2"/>
        <w:rPr>
          <w:color w:val="000000" w:themeColor="text1"/>
        </w:rPr>
        <w:sectPr w:rsidR="004966D2" w:rsidRPr="00433CA6" w:rsidSect="00D52B69"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:rsidR="00240064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7</w:t>
      </w:r>
      <w:r w:rsidR="009C30F3" w:rsidRPr="00433CA6">
        <w:rPr>
          <w:color w:val="000000" w:themeColor="text1"/>
        </w:rPr>
        <w:t xml:space="preserve"> </w:t>
      </w:r>
      <w:r w:rsidRPr="00433CA6">
        <w:rPr>
          <w:color w:val="000000" w:themeColor="text1"/>
        </w:rPr>
        <w:t xml:space="preserve">МАТРИЦЯ ВІДПОВІДНОСТІ </w:t>
      </w:r>
      <w:r w:rsidR="007D3642" w:rsidRPr="00433CA6">
        <w:rPr>
          <w:color w:val="000000" w:themeColor="text1"/>
        </w:rPr>
        <w:t xml:space="preserve">ПРОГРАМНИХ </w:t>
      </w:r>
      <w:r w:rsidRPr="00433CA6">
        <w:rPr>
          <w:color w:val="000000" w:themeColor="text1"/>
        </w:rPr>
        <w:t xml:space="preserve">РЕЗУЛЬТАТІВ НАВЧАННЯ ТА КОМПЕТЕНТНОСТЕЙ </w:t>
      </w:r>
    </w:p>
    <w:p w:rsidR="006978BA" w:rsidRPr="00433CA6" w:rsidRDefault="006978BA" w:rsidP="006978B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15260" w:type="dxa"/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  <w:gridCol w:w="1020"/>
        <w:gridCol w:w="10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33CA6" w:rsidRPr="00433CA6" w:rsidTr="006978BA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3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433CA6" w:rsidRPr="00433CA6" w:rsidTr="006978BA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Інтегральна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компетентність</w:t>
            </w:r>
            <w:proofErr w:type="spellEnd"/>
          </w:p>
        </w:tc>
      </w:tr>
      <w:tr w:rsidR="00433CA6" w:rsidRPr="00433CA6" w:rsidTr="006978BA">
        <w:trPr>
          <w:trHeight w:val="44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Загальні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Спеціальні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фахові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433CA6" w:rsidRPr="00433CA6" w:rsidTr="006978BA">
        <w:trPr>
          <w:trHeight w:val="3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СК10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978BA" w:rsidRPr="00433CA6" w:rsidRDefault="006978BA" w:rsidP="006978B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E6441" w:rsidRPr="00433CA6" w:rsidRDefault="001E644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1E6441" w:rsidRPr="00433CA6" w:rsidRDefault="001E644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4966D2" w:rsidRPr="00433CA6" w:rsidRDefault="004966D2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  <w:sectPr w:rsidR="004966D2" w:rsidRPr="00433CA6" w:rsidSect="004966D2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:rsidR="00D11937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8</w:t>
      </w:r>
      <w:r w:rsidR="00742DA7" w:rsidRPr="00433CA6">
        <w:rPr>
          <w:color w:val="000000" w:themeColor="text1"/>
        </w:rPr>
        <w:t xml:space="preserve"> ПЕРЕЛІК НОРМАТИВНИХ ДОКУМЕНТІВ, НА ЯКИХ БАЗУЄТЬСЯ </w:t>
      </w:r>
      <w:r w:rsidRPr="00433CA6">
        <w:rPr>
          <w:color w:val="000000" w:themeColor="text1"/>
        </w:rPr>
        <w:t>ОНП</w:t>
      </w:r>
    </w:p>
    <w:p w:rsidR="00236C41" w:rsidRPr="00433CA6" w:rsidRDefault="00236C41" w:rsidP="00236C41">
      <w:pPr>
        <w:pStyle w:val="10"/>
        <w:ind w:left="0" w:hanging="2"/>
        <w:rPr>
          <w:color w:val="000000" w:themeColor="text1"/>
          <w:lang w:val="uk-UA"/>
        </w:rPr>
      </w:pP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Освітньо-професійна програма розроблена на основі наступних нормативних документів: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Про вищу освіту : Закон України № 1556-VIIвід 01.07.2014 р. URL: </w:t>
      </w:r>
      <w:hyperlink r:id="rId23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https://zakon.rada.gov.ua/laws/show/1556-18#Text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Національна рамка кваліфікацій : затверджена постановою Кабінету міністрів України від 23 листопада 2011 р. № 1341.  URL: </w:t>
      </w:r>
      <w:hyperlink r:id="rId24" w:anchor="n12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https://zakon.rada.gov.ua/laws/show/1341-2011-%D0%BF/paran12#n12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3. Національний класифік</w:t>
      </w:r>
      <w:bookmarkStart w:id="3" w:name="_GoBack"/>
      <w:bookmarkEnd w:id="3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атор України: Класифікатор професій 003:2010 (На зміну ДК 003:2005); Чинний  від 01.11.2010 р.  URL: </w:t>
      </w:r>
      <w:hyperlink r:id="rId25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https://zakon.rada.gov.ua/rada/show/va327609-10#Text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4. Національний класифікатор України: Класифікація видів економічної діяльності ДК 009:2010; Чинний від з 01.01.2012 р. URL: </w:t>
      </w:r>
      <w:hyperlink r:id="rId26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https://zakon.rada.gov.ua/rada/show/vb457609-10#Text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«21»грудня 2017 р. № 1648). URL: </w:t>
      </w:r>
      <w:hyperlink r:id="rId27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https://mon.gov.ua/storage/app/media/vishcha-osvita/rekomendatsii-1648.pdf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</w:r>
      <w:hyperlink r:id="rId28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https://www.kmu.gov.ua/npas/248149695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7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Закон «Про освіту». URL:  </w:t>
      </w:r>
      <w:hyperlink r:id="rId29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http://zakon5.rada.gov.ua/laws/show/2145-19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TUNING (для ознайомлення зі спеціальними (фаховими) </w:t>
      </w:r>
      <w:proofErr w:type="spellStart"/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компетентностями</w:t>
      </w:r>
      <w:proofErr w:type="spellEnd"/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прикладами стандартів. URL:  </w:t>
      </w:r>
      <w:hyperlink r:id="rId30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http://www.unideusto.org/tuningeu/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9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Національний глосарій 2014. URL:  </w:t>
      </w:r>
      <w:hyperlink r:id="rId31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http://ihed.org.ua/images/biblioteka/glossariy_Visha_osvita_2014_tempus-office.pdf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="007D3359">
        <w:rPr>
          <w:rFonts w:ascii="Times New Roman" w:hAnsi="Times New Roman"/>
          <w:color w:val="000000" w:themeColor="text1"/>
          <w:sz w:val="24"/>
          <w:szCs w:val="24"/>
          <w:lang w:val="uk-UA"/>
        </w:rPr>
        <w:t>0</w:t>
      </w: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Рашкевич</w:t>
      </w:r>
      <w:proofErr w:type="spellEnd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Ю.М. Болонський процес та нова парадигма вищої освіти. URL:  </w:t>
      </w:r>
      <w:hyperlink r:id="rId32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file:///D:/Users/Dell/Downloads/BolonskyiProcessNewParadigmHE.pdf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="007D3359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Розвиток системи забезпечення якості вищої освіти в Україні: інформаційно-аналітичний огляд. URL: </w:t>
      </w:r>
      <w:hyperlink r:id="rId33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http://ihed.org.ua/images/biblioteka/Rozvitok_sisitemi_zabesp_yakosti_VO_UA_2015.pdf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742DA7" w:rsidRPr="00433CA6" w:rsidRDefault="00742DA7" w:rsidP="00742D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sectPr w:rsidR="00742DA7" w:rsidRPr="00433CA6" w:rsidSect="00D52B69">
      <w:pgSz w:w="11906" w:h="16838"/>
      <w:pgMar w:top="1418" w:right="1134" w:bottom="851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BA" w:rsidRDefault="003D34BA">
      <w:pPr>
        <w:spacing w:after="0" w:line="240" w:lineRule="auto"/>
      </w:pPr>
      <w:r>
        <w:separator/>
      </w:r>
    </w:p>
  </w:endnote>
  <w:endnote w:type="continuationSeparator" w:id="0">
    <w:p w:rsidR="003D34BA" w:rsidRDefault="003D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64" w:rsidRDefault="007F236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625B592" wp14:editId="7FB37402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3175" t="0" r="635" b="0"/>
              <wp:wrapSquare wrapText="bothSides"/>
              <wp:docPr id="3" name="Прямоугольник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64" w:rsidRDefault="007F236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:rsidR="007F2364" w:rsidRDefault="007F2364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5B592" id="Прямоугольник 1027" o:spid="_x0000_s1026" style="position:absolute;margin-left:238pt;margin-top:0;width:5.7pt;height:12.2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" stroked="f">
              <v:path arrowok="t"/>
              <v:textbox inset="2.53958mm,1.2694mm,2.53958mm,1.2694mm">
                <w:txbxContent>
                  <w:p w:rsidR="007F2364" w:rsidRDefault="007F2364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7F2364" w:rsidRDefault="007F236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64" w:rsidRDefault="007F236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64" w:rsidRDefault="007F236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665FE" wp14:editId="33337F1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3175" t="0" r="635" b="0"/>
              <wp:wrapSquare wrapText="bothSides"/>
              <wp:docPr id="1" name="Прямоугольник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64" w:rsidRDefault="007F236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:rsidR="007F2364" w:rsidRDefault="007F2364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665FE" id="Прямоугольник 1028" o:spid="_x0000_s1027" style="position:absolute;margin-left:238pt;margin-top:0;width:5.7pt;height:12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" stroked="f">
              <v:path arrowok="t"/>
              <v:textbox inset="2.53958mm,1.2694mm,2.53958mm,1.2694mm">
                <w:txbxContent>
                  <w:p w:rsidR="007F2364" w:rsidRDefault="007F2364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7F2364" w:rsidRDefault="007F236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64" w:rsidRDefault="007F236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BA" w:rsidRDefault="003D34BA">
      <w:pPr>
        <w:spacing w:after="0" w:line="240" w:lineRule="auto"/>
      </w:pPr>
      <w:r>
        <w:separator/>
      </w:r>
    </w:p>
  </w:footnote>
  <w:footnote w:type="continuationSeparator" w:id="0">
    <w:p w:rsidR="003D34BA" w:rsidRDefault="003D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3B2"/>
    <w:multiLevelType w:val="multilevel"/>
    <w:tmpl w:val="0DE833B2"/>
    <w:lvl w:ilvl="0">
      <w:start w:val="3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1A3"/>
    <w:multiLevelType w:val="hybridMultilevel"/>
    <w:tmpl w:val="273ED58C"/>
    <w:lvl w:ilvl="0" w:tplc="868C17F6">
      <w:numFmt w:val="bullet"/>
      <w:lvlText w:val="–"/>
      <w:lvlJc w:val="left"/>
      <w:pPr>
        <w:ind w:left="132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" w15:restartNumberingAfterBreak="0">
    <w:nsid w:val="2B936B2D"/>
    <w:multiLevelType w:val="hybridMultilevel"/>
    <w:tmpl w:val="6430F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17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270DC"/>
    <w:multiLevelType w:val="multilevel"/>
    <w:tmpl w:val="0E08CE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A7561C"/>
    <w:multiLevelType w:val="hybridMultilevel"/>
    <w:tmpl w:val="A53C77F0"/>
    <w:lvl w:ilvl="0" w:tplc="6CA21D68">
      <w:numFmt w:val="bullet"/>
      <w:lvlText w:val="–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A0"/>
    <w:rsid w:val="0000376B"/>
    <w:rsid w:val="00003F8D"/>
    <w:rsid w:val="00007895"/>
    <w:rsid w:val="00012AA2"/>
    <w:rsid w:val="00013059"/>
    <w:rsid w:val="00020F06"/>
    <w:rsid w:val="00021AAF"/>
    <w:rsid w:val="000272D1"/>
    <w:rsid w:val="0004101A"/>
    <w:rsid w:val="0004194D"/>
    <w:rsid w:val="00042B07"/>
    <w:rsid w:val="0004597B"/>
    <w:rsid w:val="000531EE"/>
    <w:rsid w:val="000534D1"/>
    <w:rsid w:val="0006143E"/>
    <w:rsid w:val="000630DD"/>
    <w:rsid w:val="00065E73"/>
    <w:rsid w:val="00066280"/>
    <w:rsid w:val="000667B2"/>
    <w:rsid w:val="00076CBC"/>
    <w:rsid w:val="00081DC7"/>
    <w:rsid w:val="00081E82"/>
    <w:rsid w:val="000842EC"/>
    <w:rsid w:val="000B29CE"/>
    <w:rsid w:val="000B41CB"/>
    <w:rsid w:val="000B4BD2"/>
    <w:rsid w:val="000B553F"/>
    <w:rsid w:val="000C4089"/>
    <w:rsid w:val="000E1CB8"/>
    <w:rsid w:val="000E2D03"/>
    <w:rsid w:val="000E7E6F"/>
    <w:rsid w:val="000F2B82"/>
    <w:rsid w:val="000F3C09"/>
    <w:rsid w:val="0010585D"/>
    <w:rsid w:val="00107385"/>
    <w:rsid w:val="0011688E"/>
    <w:rsid w:val="00120B10"/>
    <w:rsid w:val="001212DC"/>
    <w:rsid w:val="001213E4"/>
    <w:rsid w:val="001242DD"/>
    <w:rsid w:val="0013253C"/>
    <w:rsid w:val="0013546D"/>
    <w:rsid w:val="00143901"/>
    <w:rsid w:val="0014784F"/>
    <w:rsid w:val="00157555"/>
    <w:rsid w:val="00160190"/>
    <w:rsid w:val="00162DDD"/>
    <w:rsid w:val="0016369F"/>
    <w:rsid w:val="001637B5"/>
    <w:rsid w:val="00167071"/>
    <w:rsid w:val="001735D1"/>
    <w:rsid w:val="001825BB"/>
    <w:rsid w:val="001B4FF4"/>
    <w:rsid w:val="001C4570"/>
    <w:rsid w:val="001C61C5"/>
    <w:rsid w:val="001D2F4C"/>
    <w:rsid w:val="001D6974"/>
    <w:rsid w:val="001E05CF"/>
    <w:rsid w:val="001E184E"/>
    <w:rsid w:val="001E6441"/>
    <w:rsid w:val="001E71F0"/>
    <w:rsid w:val="001F1002"/>
    <w:rsid w:val="001F205D"/>
    <w:rsid w:val="001F35E0"/>
    <w:rsid w:val="00203020"/>
    <w:rsid w:val="00215B38"/>
    <w:rsid w:val="0022367F"/>
    <w:rsid w:val="00225378"/>
    <w:rsid w:val="00225662"/>
    <w:rsid w:val="00234E0A"/>
    <w:rsid w:val="00236675"/>
    <w:rsid w:val="00236C41"/>
    <w:rsid w:val="00240064"/>
    <w:rsid w:val="00242572"/>
    <w:rsid w:val="00247A20"/>
    <w:rsid w:val="00251E7E"/>
    <w:rsid w:val="00271ECF"/>
    <w:rsid w:val="00281B2F"/>
    <w:rsid w:val="00284319"/>
    <w:rsid w:val="002900D8"/>
    <w:rsid w:val="00293DF7"/>
    <w:rsid w:val="0029504A"/>
    <w:rsid w:val="002A58E0"/>
    <w:rsid w:val="002B0CC9"/>
    <w:rsid w:val="002B2EC1"/>
    <w:rsid w:val="002B514C"/>
    <w:rsid w:val="002B5494"/>
    <w:rsid w:val="002B6151"/>
    <w:rsid w:val="002C02D9"/>
    <w:rsid w:val="002C6401"/>
    <w:rsid w:val="002C6D9C"/>
    <w:rsid w:val="002D32BD"/>
    <w:rsid w:val="002D416C"/>
    <w:rsid w:val="002D5AD8"/>
    <w:rsid w:val="002E19F3"/>
    <w:rsid w:val="002E3069"/>
    <w:rsid w:val="002F3DCD"/>
    <w:rsid w:val="00304EDC"/>
    <w:rsid w:val="00305F18"/>
    <w:rsid w:val="00305F8F"/>
    <w:rsid w:val="00313757"/>
    <w:rsid w:val="00325E1C"/>
    <w:rsid w:val="0032792D"/>
    <w:rsid w:val="00333FB2"/>
    <w:rsid w:val="00345255"/>
    <w:rsid w:val="00352189"/>
    <w:rsid w:val="00363674"/>
    <w:rsid w:val="00371F51"/>
    <w:rsid w:val="00373DF2"/>
    <w:rsid w:val="0038221C"/>
    <w:rsid w:val="00383BAB"/>
    <w:rsid w:val="003862A1"/>
    <w:rsid w:val="00386986"/>
    <w:rsid w:val="0039340D"/>
    <w:rsid w:val="003944FF"/>
    <w:rsid w:val="003B3D09"/>
    <w:rsid w:val="003B5721"/>
    <w:rsid w:val="003B6DC6"/>
    <w:rsid w:val="003C11AD"/>
    <w:rsid w:val="003C1FF3"/>
    <w:rsid w:val="003C297F"/>
    <w:rsid w:val="003D2DB8"/>
    <w:rsid w:val="003D34BA"/>
    <w:rsid w:val="003D5C97"/>
    <w:rsid w:val="003E3D33"/>
    <w:rsid w:val="003F27DC"/>
    <w:rsid w:val="003F4FA0"/>
    <w:rsid w:val="004008EA"/>
    <w:rsid w:val="00402DFB"/>
    <w:rsid w:val="00404007"/>
    <w:rsid w:val="00407806"/>
    <w:rsid w:val="004177EF"/>
    <w:rsid w:val="00421F2C"/>
    <w:rsid w:val="004279A4"/>
    <w:rsid w:val="00432403"/>
    <w:rsid w:val="00433CA6"/>
    <w:rsid w:val="0043580D"/>
    <w:rsid w:val="004370D4"/>
    <w:rsid w:val="004376CC"/>
    <w:rsid w:val="004424E2"/>
    <w:rsid w:val="004457F3"/>
    <w:rsid w:val="00454175"/>
    <w:rsid w:val="00455132"/>
    <w:rsid w:val="004573C2"/>
    <w:rsid w:val="00477504"/>
    <w:rsid w:val="00480F45"/>
    <w:rsid w:val="00483A0B"/>
    <w:rsid w:val="004841E8"/>
    <w:rsid w:val="00495C41"/>
    <w:rsid w:val="004966D2"/>
    <w:rsid w:val="004A04E3"/>
    <w:rsid w:val="004A4E4B"/>
    <w:rsid w:val="004A6C7D"/>
    <w:rsid w:val="004B2C83"/>
    <w:rsid w:val="004B6F36"/>
    <w:rsid w:val="004C16E0"/>
    <w:rsid w:val="004C2BC3"/>
    <w:rsid w:val="004C4950"/>
    <w:rsid w:val="004D2E37"/>
    <w:rsid w:val="004D56BE"/>
    <w:rsid w:val="004D6529"/>
    <w:rsid w:val="004E4338"/>
    <w:rsid w:val="004E6A5E"/>
    <w:rsid w:val="004E6E76"/>
    <w:rsid w:val="004E7B56"/>
    <w:rsid w:val="004F7428"/>
    <w:rsid w:val="00514947"/>
    <w:rsid w:val="0051551E"/>
    <w:rsid w:val="00525C1C"/>
    <w:rsid w:val="00535BA3"/>
    <w:rsid w:val="00541ED0"/>
    <w:rsid w:val="005552CC"/>
    <w:rsid w:val="00567251"/>
    <w:rsid w:val="00570FAA"/>
    <w:rsid w:val="00573E4F"/>
    <w:rsid w:val="00576D3A"/>
    <w:rsid w:val="00596EC4"/>
    <w:rsid w:val="005A2672"/>
    <w:rsid w:val="005A3021"/>
    <w:rsid w:val="005C1DFE"/>
    <w:rsid w:val="005C3F66"/>
    <w:rsid w:val="005C7C19"/>
    <w:rsid w:val="005D30FC"/>
    <w:rsid w:val="005D5CA7"/>
    <w:rsid w:val="005E2032"/>
    <w:rsid w:val="005E23B9"/>
    <w:rsid w:val="005E5A37"/>
    <w:rsid w:val="005F004F"/>
    <w:rsid w:val="005F50E3"/>
    <w:rsid w:val="005F590A"/>
    <w:rsid w:val="00600A83"/>
    <w:rsid w:val="00607513"/>
    <w:rsid w:val="00611F1C"/>
    <w:rsid w:val="00624665"/>
    <w:rsid w:val="006246E4"/>
    <w:rsid w:val="00624E4B"/>
    <w:rsid w:val="00626A2F"/>
    <w:rsid w:val="0063225D"/>
    <w:rsid w:val="006503E4"/>
    <w:rsid w:val="00650F61"/>
    <w:rsid w:val="00657B3A"/>
    <w:rsid w:val="00657E44"/>
    <w:rsid w:val="006602FE"/>
    <w:rsid w:val="00664757"/>
    <w:rsid w:val="00667FB7"/>
    <w:rsid w:val="006770FE"/>
    <w:rsid w:val="006978BA"/>
    <w:rsid w:val="006A0DDF"/>
    <w:rsid w:val="006B5D2A"/>
    <w:rsid w:val="006C0443"/>
    <w:rsid w:val="006C5026"/>
    <w:rsid w:val="006C539F"/>
    <w:rsid w:val="006D1393"/>
    <w:rsid w:val="006E0492"/>
    <w:rsid w:val="006E2648"/>
    <w:rsid w:val="006E2CC7"/>
    <w:rsid w:val="006E71B6"/>
    <w:rsid w:val="006F2131"/>
    <w:rsid w:val="0070338F"/>
    <w:rsid w:val="007075CE"/>
    <w:rsid w:val="00717A94"/>
    <w:rsid w:val="007221E6"/>
    <w:rsid w:val="0072430D"/>
    <w:rsid w:val="007251B6"/>
    <w:rsid w:val="007260C5"/>
    <w:rsid w:val="007415F7"/>
    <w:rsid w:val="00742DA7"/>
    <w:rsid w:val="007512DB"/>
    <w:rsid w:val="00751B2F"/>
    <w:rsid w:val="007523EC"/>
    <w:rsid w:val="007569F3"/>
    <w:rsid w:val="007601FD"/>
    <w:rsid w:val="007607BE"/>
    <w:rsid w:val="00762FF2"/>
    <w:rsid w:val="00767B18"/>
    <w:rsid w:val="007712C4"/>
    <w:rsid w:val="00772A99"/>
    <w:rsid w:val="00776251"/>
    <w:rsid w:val="0078190E"/>
    <w:rsid w:val="007864A9"/>
    <w:rsid w:val="007A3789"/>
    <w:rsid w:val="007A4A7E"/>
    <w:rsid w:val="007A75E7"/>
    <w:rsid w:val="007B1D20"/>
    <w:rsid w:val="007C1AAC"/>
    <w:rsid w:val="007C30B3"/>
    <w:rsid w:val="007C4966"/>
    <w:rsid w:val="007D015B"/>
    <w:rsid w:val="007D0344"/>
    <w:rsid w:val="007D2038"/>
    <w:rsid w:val="007D2D5C"/>
    <w:rsid w:val="007D3359"/>
    <w:rsid w:val="007D3642"/>
    <w:rsid w:val="007D54AF"/>
    <w:rsid w:val="007E3ED5"/>
    <w:rsid w:val="007E4A1E"/>
    <w:rsid w:val="007E6343"/>
    <w:rsid w:val="007F2110"/>
    <w:rsid w:val="007F2364"/>
    <w:rsid w:val="007F4EAD"/>
    <w:rsid w:val="00810125"/>
    <w:rsid w:val="008239D4"/>
    <w:rsid w:val="0082586D"/>
    <w:rsid w:val="008315AB"/>
    <w:rsid w:val="00834B49"/>
    <w:rsid w:val="00842CC8"/>
    <w:rsid w:val="008563B4"/>
    <w:rsid w:val="00862A4B"/>
    <w:rsid w:val="00867328"/>
    <w:rsid w:val="00867FB7"/>
    <w:rsid w:val="008709D2"/>
    <w:rsid w:val="008734B8"/>
    <w:rsid w:val="00880B97"/>
    <w:rsid w:val="00880FE1"/>
    <w:rsid w:val="00882F26"/>
    <w:rsid w:val="00890C9A"/>
    <w:rsid w:val="00892B25"/>
    <w:rsid w:val="00893238"/>
    <w:rsid w:val="0089539E"/>
    <w:rsid w:val="008A1388"/>
    <w:rsid w:val="008A6C39"/>
    <w:rsid w:val="008B3250"/>
    <w:rsid w:val="008C355C"/>
    <w:rsid w:val="008D0FDE"/>
    <w:rsid w:val="008D18D9"/>
    <w:rsid w:val="008D3EEE"/>
    <w:rsid w:val="008F17AC"/>
    <w:rsid w:val="008F4A96"/>
    <w:rsid w:val="00904D33"/>
    <w:rsid w:val="009051E8"/>
    <w:rsid w:val="009061EF"/>
    <w:rsid w:val="00906D7B"/>
    <w:rsid w:val="00907CCA"/>
    <w:rsid w:val="00913579"/>
    <w:rsid w:val="0092633B"/>
    <w:rsid w:val="00940F28"/>
    <w:rsid w:val="00952F6B"/>
    <w:rsid w:val="009537E4"/>
    <w:rsid w:val="00957966"/>
    <w:rsid w:val="009708DD"/>
    <w:rsid w:val="00981043"/>
    <w:rsid w:val="00981FDF"/>
    <w:rsid w:val="00982711"/>
    <w:rsid w:val="0099415B"/>
    <w:rsid w:val="009A75BD"/>
    <w:rsid w:val="009C30F3"/>
    <w:rsid w:val="009C6719"/>
    <w:rsid w:val="009C6952"/>
    <w:rsid w:val="009D0B1A"/>
    <w:rsid w:val="009D21BA"/>
    <w:rsid w:val="009D4C81"/>
    <w:rsid w:val="009E560A"/>
    <w:rsid w:val="009F0696"/>
    <w:rsid w:val="009F5204"/>
    <w:rsid w:val="00A06C64"/>
    <w:rsid w:val="00A13FF4"/>
    <w:rsid w:val="00A23BF5"/>
    <w:rsid w:val="00A316CE"/>
    <w:rsid w:val="00A32DBD"/>
    <w:rsid w:val="00A3696C"/>
    <w:rsid w:val="00A37D8E"/>
    <w:rsid w:val="00A40981"/>
    <w:rsid w:val="00A467D1"/>
    <w:rsid w:val="00A52F88"/>
    <w:rsid w:val="00A5663F"/>
    <w:rsid w:val="00A56ED5"/>
    <w:rsid w:val="00A71C59"/>
    <w:rsid w:val="00A735E0"/>
    <w:rsid w:val="00A76C33"/>
    <w:rsid w:val="00A771F3"/>
    <w:rsid w:val="00A77FC9"/>
    <w:rsid w:val="00A82047"/>
    <w:rsid w:val="00A832A1"/>
    <w:rsid w:val="00A873A8"/>
    <w:rsid w:val="00A908F5"/>
    <w:rsid w:val="00A919B1"/>
    <w:rsid w:val="00A955B0"/>
    <w:rsid w:val="00AA5CD9"/>
    <w:rsid w:val="00AA6C1E"/>
    <w:rsid w:val="00AA7E96"/>
    <w:rsid w:val="00AB2C6C"/>
    <w:rsid w:val="00AC2D4D"/>
    <w:rsid w:val="00AC4C5C"/>
    <w:rsid w:val="00AD20E8"/>
    <w:rsid w:val="00AD5B4B"/>
    <w:rsid w:val="00AD6B22"/>
    <w:rsid w:val="00AE4032"/>
    <w:rsid w:val="00AE6731"/>
    <w:rsid w:val="00AE6EA3"/>
    <w:rsid w:val="00AF0ADC"/>
    <w:rsid w:val="00AF14C0"/>
    <w:rsid w:val="00AF706E"/>
    <w:rsid w:val="00AF7234"/>
    <w:rsid w:val="00B22754"/>
    <w:rsid w:val="00B233DE"/>
    <w:rsid w:val="00B24AE2"/>
    <w:rsid w:val="00B27FA2"/>
    <w:rsid w:val="00B30185"/>
    <w:rsid w:val="00B364C7"/>
    <w:rsid w:val="00B40A6D"/>
    <w:rsid w:val="00B41D3C"/>
    <w:rsid w:val="00B425A6"/>
    <w:rsid w:val="00B43CA9"/>
    <w:rsid w:val="00B50E9F"/>
    <w:rsid w:val="00B5191E"/>
    <w:rsid w:val="00B53DD3"/>
    <w:rsid w:val="00B63761"/>
    <w:rsid w:val="00B63C76"/>
    <w:rsid w:val="00B65639"/>
    <w:rsid w:val="00B6653E"/>
    <w:rsid w:val="00B66893"/>
    <w:rsid w:val="00B77C9B"/>
    <w:rsid w:val="00B86C9E"/>
    <w:rsid w:val="00B90E5E"/>
    <w:rsid w:val="00B94220"/>
    <w:rsid w:val="00BA3FB3"/>
    <w:rsid w:val="00BA6FF7"/>
    <w:rsid w:val="00BB2D92"/>
    <w:rsid w:val="00BB34D7"/>
    <w:rsid w:val="00BB5414"/>
    <w:rsid w:val="00BB684C"/>
    <w:rsid w:val="00BC1486"/>
    <w:rsid w:val="00BD345F"/>
    <w:rsid w:val="00BE2B74"/>
    <w:rsid w:val="00BE2F8E"/>
    <w:rsid w:val="00BE646B"/>
    <w:rsid w:val="00BE7740"/>
    <w:rsid w:val="00BF3EAC"/>
    <w:rsid w:val="00BF4A25"/>
    <w:rsid w:val="00BF61ED"/>
    <w:rsid w:val="00BF72A6"/>
    <w:rsid w:val="00C13C49"/>
    <w:rsid w:val="00C24E97"/>
    <w:rsid w:val="00C314E8"/>
    <w:rsid w:val="00C32A3C"/>
    <w:rsid w:val="00C35165"/>
    <w:rsid w:val="00C36CAF"/>
    <w:rsid w:val="00C4128B"/>
    <w:rsid w:val="00C42D50"/>
    <w:rsid w:val="00C46E5C"/>
    <w:rsid w:val="00C46F78"/>
    <w:rsid w:val="00C51B00"/>
    <w:rsid w:val="00C535D2"/>
    <w:rsid w:val="00C56711"/>
    <w:rsid w:val="00C608E6"/>
    <w:rsid w:val="00C67A36"/>
    <w:rsid w:val="00C70E8C"/>
    <w:rsid w:val="00C74CAE"/>
    <w:rsid w:val="00C83C12"/>
    <w:rsid w:val="00C8654E"/>
    <w:rsid w:val="00C872C4"/>
    <w:rsid w:val="00C90B4F"/>
    <w:rsid w:val="00C92381"/>
    <w:rsid w:val="00C9362E"/>
    <w:rsid w:val="00C9538F"/>
    <w:rsid w:val="00C971A2"/>
    <w:rsid w:val="00C9754A"/>
    <w:rsid w:val="00CA0AC7"/>
    <w:rsid w:val="00CB1AA9"/>
    <w:rsid w:val="00CD0783"/>
    <w:rsid w:val="00CE5BC8"/>
    <w:rsid w:val="00CF5029"/>
    <w:rsid w:val="00CF5AA5"/>
    <w:rsid w:val="00CF6DCF"/>
    <w:rsid w:val="00D01695"/>
    <w:rsid w:val="00D11937"/>
    <w:rsid w:val="00D23642"/>
    <w:rsid w:val="00D429D9"/>
    <w:rsid w:val="00D432B7"/>
    <w:rsid w:val="00D52B69"/>
    <w:rsid w:val="00D57222"/>
    <w:rsid w:val="00D655EE"/>
    <w:rsid w:val="00D65B01"/>
    <w:rsid w:val="00D710C0"/>
    <w:rsid w:val="00D7167C"/>
    <w:rsid w:val="00D840F6"/>
    <w:rsid w:val="00DB24FF"/>
    <w:rsid w:val="00DB5B29"/>
    <w:rsid w:val="00DB65ED"/>
    <w:rsid w:val="00DB72EC"/>
    <w:rsid w:val="00DC228C"/>
    <w:rsid w:val="00DD43A0"/>
    <w:rsid w:val="00DD5EA1"/>
    <w:rsid w:val="00DE21C3"/>
    <w:rsid w:val="00DE4C76"/>
    <w:rsid w:val="00DE6F5F"/>
    <w:rsid w:val="00DF13DD"/>
    <w:rsid w:val="00DF2A49"/>
    <w:rsid w:val="00DF551B"/>
    <w:rsid w:val="00DF5F54"/>
    <w:rsid w:val="00E02DBF"/>
    <w:rsid w:val="00E03AD4"/>
    <w:rsid w:val="00E06FB6"/>
    <w:rsid w:val="00E1393D"/>
    <w:rsid w:val="00E15575"/>
    <w:rsid w:val="00E212EB"/>
    <w:rsid w:val="00E331FF"/>
    <w:rsid w:val="00E34D34"/>
    <w:rsid w:val="00E46026"/>
    <w:rsid w:val="00E46FD5"/>
    <w:rsid w:val="00E50F42"/>
    <w:rsid w:val="00E55C1A"/>
    <w:rsid w:val="00E6088E"/>
    <w:rsid w:val="00E63849"/>
    <w:rsid w:val="00E66586"/>
    <w:rsid w:val="00E66BA2"/>
    <w:rsid w:val="00E67D9B"/>
    <w:rsid w:val="00E72CBF"/>
    <w:rsid w:val="00E735DA"/>
    <w:rsid w:val="00E76F78"/>
    <w:rsid w:val="00E83829"/>
    <w:rsid w:val="00E9024D"/>
    <w:rsid w:val="00E9533A"/>
    <w:rsid w:val="00E95438"/>
    <w:rsid w:val="00E96FA1"/>
    <w:rsid w:val="00EB0365"/>
    <w:rsid w:val="00EC455F"/>
    <w:rsid w:val="00EC4AD6"/>
    <w:rsid w:val="00EC4F5A"/>
    <w:rsid w:val="00EC636B"/>
    <w:rsid w:val="00EE0BD8"/>
    <w:rsid w:val="00EE0F85"/>
    <w:rsid w:val="00EE1DB3"/>
    <w:rsid w:val="00EF1353"/>
    <w:rsid w:val="00EF5C29"/>
    <w:rsid w:val="00EF7935"/>
    <w:rsid w:val="00F039F3"/>
    <w:rsid w:val="00F060AC"/>
    <w:rsid w:val="00F0718A"/>
    <w:rsid w:val="00F1449F"/>
    <w:rsid w:val="00F164B7"/>
    <w:rsid w:val="00F207AE"/>
    <w:rsid w:val="00F21E7F"/>
    <w:rsid w:val="00F223F2"/>
    <w:rsid w:val="00F2276B"/>
    <w:rsid w:val="00F27A50"/>
    <w:rsid w:val="00F314A7"/>
    <w:rsid w:val="00F42157"/>
    <w:rsid w:val="00F423C9"/>
    <w:rsid w:val="00F4636C"/>
    <w:rsid w:val="00F47E0F"/>
    <w:rsid w:val="00F518E0"/>
    <w:rsid w:val="00F52BEF"/>
    <w:rsid w:val="00F605BC"/>
    <w:rsid w:val="00F61A41"/>
    <w:rsid w:val="00F635EB"/>
    <w:rsid w:val="00F65BDC"/>
    <w:rsid w:val="00F65D7F"/>
    <w:rsid w:val="00F71858"/>
    <w:rsid w:val="00F73EF3"/>
    <w:rsid w:val="00F7578B"/>
    <w:rsid w:val="00F81649"/>
    <w:rsid w:val="00F85A01"/>
    <w:rsid w:val="00F94A87"/>
    <w:rsid w:val="00F95C27"/>
    <w:rsid w:val="00F95F7A"/>
    <w:rsid w:val="00FA263A"/>
    <w:rsid w:val="00FB2A64"/>
    <w:rsid w:val="00FB3CA2"/>
    <w:rsid w:val="00FB765A"/>
    <w:rsid w:val="00FC163C"/>
    <w:rsid w:val="00FC5028"/>
    <w:rsid w:val="00FC51ED"/>
    <w:rsid w:val="00FC53A7"/>
    <w:rsid w:val="00FD07DD"/>
    <w:rsid w:val="00FD72BA"/>
    <w:rsid w:val="00FD76B4"/>
    <w:rsid w:val="00FE0691"/>
    <w:rsid w:val="00FF3571"/>
    <w:rsid w:val="00FF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89097"/>
  <w15:docId w15:val="{444514FE-7C6E-44FA-B499-49A845B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97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10"/>
    <w:next w:val="10"/>
    <w:link w:val="11"/>
    <w:uiPriority w:val="9"/>
    <w:qFormat/>
    <w:rsid w:val="007D2038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10"/>
    <w:next w:val="10"/>
    <w:link w:val="20"/>
    <w:qFormat/>
    <w:rsid w:val="007D2038"/>
    <w:pPr>
      <w:pageBreakBefore/>
      <w:shd w:val="clear" w:color="auto" w:fill="FFFFFF"/>
      <w:tabs>
        <w:tab w:val="left" w:pos="1134"/>
      </w:tabs>
      <w:autoSpaceDE/>
      <w:ind w:leftChars="0" w:left="0" w:firstLineChars="0" w:firstLine="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D2038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ru-RU" w:eastAsia="en-GB"/>
    </w:rPr>
  </w:style>
  <w:style w:type="paragraph" w:styleId="4">
    <w:name w:val="heading 4"/>
    <w:basedOn w:val="a"/>
    <w:next w:val="a"/>
    <w:link w:val="40"/>
    <w:uiPriority w:val="9"/>
    <w:qFormat/>
    <w:rsid w:val="007D2038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7D203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ru-RU" w:eastAsia="en-GB"/>
    </w:rPr>
  </w:style>
  <w:style w:type="paragraph" w:styleId="6">
    <w:name w:val="heading 6"/>
    <w:basedOn w:val="10"/>
    <w:next w:val="10"/>
    <w:link w:val="60"/>
    <w:uiPriority w:val="9"/>
    <w:qFormat/>
    <w:rsid w:val="007D2038"/>
    <w:pPr>
      <w:widowControl/>
      <w:numPr>
        <w:ilvl w:val="5"/>
        <w:numId w:val="1"/>
      </w:numPr>
      <w:autoSpaceDE/>
      <w:spacing w:before="240" w:after="60"/>
      <w:ind w:left="-1" w:hanging="1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3F4FA0"/>
    <w:rPr>
      <w:rFonts w:ascii="Times New Roman" w:eastAsia="Times New Roman" w:hAnsi="Times New Roman" w:cs="Times New Roman"/>
      <w:color w:val="232325"/>
      <w:sz w:val="28"/>
      <w:szCs w:val="28"/>
    </w:rPr>
  </w:style>
  <w:style w:type="character" w:customStyle="1" w:styleId="31">
    <w:name w:val="Основной текст (3)_"/>
    <w:link w:val="32"/>
    <w:rsid w:val="003F4FA0"/>
    <w:rPr>
      <w:rFonts w:ascii="Times New Roman" w:eastAsia="Times New Roman" w:hAnsi="Times New Roman" w:cs="Times New Roman"/>
      <w:b/>
      <w:bCs/>
      <w:color w:val="232325"/>
    </w:rPr>
  </w:style>
  <w:style w:type="paragraph" w:customStyle="1" w:styleId="12">
    <w:name w:val="Основной текст1"/>
    <w:basedOn w:val="a"/>
    <w:link w:val="a3"/>
    <w:rsid w:val="003F4FA0"/>
    <w:pPr>
      <w:widowControl w:val="0"/>
      <w:spacing w:after="0" w:line="240" w:lineRule="auto"/>
    </w:pPr>
    <w:rPr>
      <w:rFonts w:ascii="Times New Roman" w:eastAsia="Times New Roman" w:hAnsi="Times New Roman"/>
      <w:color w:val="232325"/>
      <w:sz w:val="28"/>
      <w:szCs w:val="28"/>
    </w:rPr>
  </w:style>
  <w:style w:type="paragraph" w:customStyle="1" w:styleId="32">
    <w:name w:val="Основной текст (3)"/>
    <w:basedOn w:val="a"/>
    <w:link w:val="31"/>
    <w:rsid w:val="003F4FA0"/>
    <w:pPr>
      <w:widowControl w:val="0"/>
      <w:spacing w:after="60" w:line="240" w:lineRule="auto"/>
      <w:jc w:val="center"/>
    </w:pPr>
    <w:rPr>
      <w:rFonts w:ascii="Times New Roman" w:eastAsia="Times New Roman" w:hAnsi="Times New Roman"/>
      <w:b/>
      <w:bCs/>
      <w:color w:val="232325"/>
    </w:rPr>
  </w:style>
  <w:style w:type="paragraph" w:styleId="a4">
    <w:name w:val="List Paragraph"/>
    <w:basedOn w:val="a"/>
    <w:qFormat/>
    <w:rsid w:val="005F004F"/>
    <w:pPr>
      <w:ind w:left="720"/>
      <w:contextualSpacing/>
    </w:pPr>
  </w:style>
  <w:style w:type="character" w:customStyle="1" w:styleId="21">
    <w:name w:val="Основной текст (2)_"/>
    <w:link w:val="22"/>
    <w:rsid w:val="00AE6731"/>
    <w:rPr>
      <w:rFonts w:ascii="Arial" w:eastAsia="Arial" w:hAnsi="Arial" w:cs="Arial"/>
      <w:color w:val="302F32"/>
      <w:sz w:val="19"/>
      <w:szCs w:val="19"/>
    </w:rPr>
  </w:style>
  <w:style w:type="paragraph" w:customStyle="1" w:styleId="22">
    <w:name w:val="Основной текст (2)"/>
    <w:basedOn w:val="a"/>
    <w:link w:val="21"/>
    <w:rsid w:val="00AE6731"/>
    <w:pPr>
      <w:widowControl w:val="0"/>
      <w:spacing w:after="0" w:line="276" w:lineRule="auto"/>
    </w:pPr>
    <w:rPr>
      <w:rFonts w:ascii="Arial" w:eastAsia="Arial" w:hAnsi="Arial" w:cs="Arial"/>
      <w:color w:val="302F32"/>
      <w:sz w:val="19"/>
      <w:szCs w:val="19"/>
    </w:rPr>
  </w:style>
  <w:style w:type="paragraph" w:customStyle="1" w:styleId="Default">
    <w:name w:val="Default"/>
    <w:rsid w:val="00880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0">
    <w:name w:val="rvts0"/>
    <w:rsid w:val="00DF551B"/>
  </w:style>
  <w:style w:type="paragraph" w:customStyle="1" w:styleId="a5">
    <w:name w:val="Нормальний текст"/>
    <w:rsid w:val="00DF551B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6">
    <w:name w:val="Назва документа"/>
    <w:next w:val="a5"/>
    <w:uiPriority w:val="99"/>
    <w:rsid w:val="00DF551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7">
    <w:name w:val="Другое_"/>
    <w:link w:val="a8"/>
    <w:rsid w:val="003862A1"/>
    <w:rPr>
      <w:rFonts w:ascii="Arial" w:eastAsia="Arial" w:hAnsi="Arial" w:cs="Arial"/>
      <w:color w:val="302F32"/>
      <w:sz w:val="19"/>
      <w:szCs w:val="19"/>
    </w:rPr>
  </w:style>
  <w:style w:type="paragraph" w:customStyle="1" w:styleId="a8">
    <w:name w:val="Другое"/>
    <w:basedOn w:val="a"/>
    <w:link w:val="a7"/>
    <w:rsid w:val="003862A1"/>
    <w:pPr>
      <w:widowControl w:val="0"/>
      <w:spacing w:after="0" w:line="240" w:lineRule="auto"/>
    </w:pPr>
    <w:rPr>
      <w:rFonts w:ascii="Arial" w:eastAsia="Arial" w:hAnsi="Arial" w:cs="Arial"/>
      <w:color w:val="302F32"/>
      <w:sz w:val="19"/>
      <w:szCs w:val="19"/>
    </w:rPr>
  </w:style>
  <w:style w:type="character" w:customStyle="1" w:styleId="51">
    <w:name w:val="Основной текст (5)_"/>
    <w:link w:val="52"/>
    <w:rsid w:val="003862A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3862A1"/>
    <w:pPr>
      <w:widowControl w:val="0"/>
      <w:spacing w:after="200" w:line="240" w:lineRule="auto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link w:val="1"/>
    <w:uiPriority w:val="9"/>
    <w:rsid w:val="007D2038"/>
    <w:rPr>
      <w:rFonts w:ascii="Arial" w:hAnsi="Arial" w:cs="Arial"/>
      <w:b/>
      <w:bCs/>
      <w:kern w:val="2"/>
      <w:position w:val="-1"/>
      <w:sz w:val="32"/>
      <w:szCs w:val="32"/>
      <w:lang w:val="ru-RU" w:eastAsia="zh-CN" w:bidi="ar-SA"/>
    </w:rPr>
  </w:style>
  <w:style w:type="character" w:customStyle="1" w:styleId="20">
    <w:name w:val="Заголовок 2 Знак"/>
    <w:link w:val="2"/>
    <w:uiPriority w:val="9"/>
    <w:semiHidden/>
    <w:rsid w:val="007D2038"/>
    <w:rPr>
      <w:position w:val="-1"/>
      <w:sz w:val="28"/>
      <w:lang w:val="uk-UA" w:eastAsia="zh-CN" w:bidi="ar-SA"/>
    </w:rPr>
  </w:style>
  <w:style w:type="character" w:customStyle="1" w:styleId="30">
    <w:name w:val="Заголовок 3 Знак"/>
    <w:link w:val="3"/>
    <w:rsid w:val="007D2038"/>
    <w:rPr>
      <w:rFonts w:ascii="Times New Roman" w:eastAsia="Times New Roman" w:hAnsi="Times New Roman" w:cs="Times New Roman"/>
      <w:b/>
      <w:sz w:val="28"/>
      <w:szCs w:val="28"/>
      <w:lang w:val="ru-RU" w:eastAsia="en-GB"/>
    </w:rPr>
  </w:style>
  <w:style w:type="character" w:customStyle="1" w:styleId="40">
    <w:name w:val="Заголовок 4 Знак"/>
    <w:link w:val="4"/>
    <w:uiPriority w:val="9"/>
    <w:semiHidden/>
    <w:rsid w:val="007D2038"/>
    <w:rPr>
      <w:rFonts w:ascii="Times New Roman" w:eastAsia="Times New Roman" w:hAnsi="Times New Roman" w:cs="Times New Roman"/>
      <w:b/>
      <w:sz w:val="24"/>
      <w:szCs w:val="24"/>
      <w:lang w:val="ru-RU" w:eastAsia="en-GB"/>
    </w:rPr>
  </w:style>
  <w:style w:type="character" w:customStyle="1" w:styleId="50">
    <w:name w:val="Заголовок 5 Знак"/>
    <w:link w:val="5"/>
    <w:uiPriority w:val="9"/>
    <w:semiHidden/>
    <w:rsid w:val="007D2038"/>
    <w:rPr>
      <w:rFonts w:ascii="Times New Roman" w:eastAsia="Times New Roman" w:hAnsi="Times New Roman" w:cs="Times New Roman"/>
      <w:b/>
      <w:lang w:val="ru-RU" w:eastAsia="en-GB"/>
    </w:rPr>
  </w:style>
  <w:style w:type="character" w:customStyle="1" w:styleId="60">
    <w:name w:val="Заголовок 6 Знак"/>
    <w:link w:val="6"/>
    <w:uiPriority w:val="9"/>
    <w:semiHidden/>
    <w:rsid w:val="007D2038"/>
    <w:rPr>
      <w:rFonts w:ascii="Calibri" w:hAnsi="Calibri" w:cs="Calibri"/>
      <w:b/>
      <w:bCs/>
      <w:position w:val="-1"/>
      <w:sz w:val="22"/>
      <w:szCs w:val="22"/>
      <w:lang w:val="uk-UA" w:eastAsia="zh-CN" w:bidi="ar-SA"/>
    </w:rPr>
  </w:style>
  <w:style w:type="table" w:customStyle="1" w:styleId="TableNormal">
    <w:name w:val="Table Normal"/>
    <w:uiPriority w:val="2"/>
    <w:qFormat/>
    <w:rsid w:val="007D2038"/>
    <w:rPr>
      <w:rFonts w:ascii="Times New Roman" w:eastAsia="Times New Roman" w:hAnsi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7D2038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ru-RU" w:eastAsia="en-GB"/>
    </w:rPr>
  </w:style>
  <w:style w:type="character" w:customStyle="1" w:styleId="aa">
    <w:name w:val="Заголовок Знак"/>
    <w:link w:val="a9"/>
    <w:uiPriority w:val="10"/>
    <w:rsid w:val="007D2038"/>
    <w:rPr>
      <w:rFonts w:ascii="Times New Roman" w:eastAsia="Times New Roman" w:hAnsi="Times New Roman" w:cs="Times New Roman"/>
      <w:b/>
      <w:sz w:val="72"/>
      <w:szCs w:val="72"/>
      <w:lang w:val="ru-RU" w:eastAsia="en-GB"/>
    </w:rPr>
  </w:style>
  <w:style w:type="paragraph" w:customStyle="1" w:styleId="10">
    <w:name w:val="Звичайний1"/>
    <w:rsid w:val="007D2038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character" w:customStyle="1" w:styleId="13">
    <w:name w:val="Шрифт абзацу за замовчуванням1"/>
    <w:qFormat/>
    <w:rsid w:val="007D2038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7D203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7D2038"/>
  </w:style>
  <w:style w:type="character" w:customStyle="1" w:styleId="WW8Num1z0">
    <w:name w:val="WW8Num1z0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D2038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7D2038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7D2038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7D203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7D2038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7D2038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7D2038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7D2038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7D2038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7D2038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7D203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7D203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7D203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7D203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7D203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Верхний колонтитул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23">
    <w:name w:val="Основной текст 2 Знак"/>
    <w:rsid w:val="007D2038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7D2038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7D2038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7D2038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7D203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Основной текст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styleId="ad">
    <w:name w:val="Strong"/>
    <w:qFormat/>
    <w:rsid w:val="007D203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кст выноски Знак"/>
    <w:rsid w:val="007D203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tn">
    <w:name w:val="atn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Нижний колонтитул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7D203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Текст Знак"/>
    <w:rsid w:val="007D203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7D2038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7D2038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7D2038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7D2038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7D2038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1">
    <w:name w:val="Основной текст + Полужирный"/>
    <w:rsid w:val="007D2038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7D2038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7D2038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7D2038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4">
    <w:name w:val="Основной текст + Полужирный2"/>
    <w:rsid w:val="007D2038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7D203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2">
    <w:name w:val="Знак Знак"/>
    <w:rsid w:val="007D203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customStyle="1" w:styleId="rvts23">
    <w:name w:val="rvts2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7D2038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7D2038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7D203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0"/>
    <w:next w:val="1b"/>
    <w:rsid w:val="007D20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0"/>
    <w:rsid w:val="007D2038"/>
    <w:pPr>
      <w:spacing w:after="120"/>
    </w:pPr>
  </w:style>
  <w:style w:type="paragraph" w:styleId="af3">
    <w:name w:val="List"/>
    <w:basedOn w:val="1b"/>
    <w:rsid w:val="007D2038"/>
  </w:style>
  <w:style w:type="paragraph" w:customStyle="1" w:styleId="1c">
    <w:name w:val="Назва об'єкта1"/>
    <w:basedOn w:val="10"/>
    <w:rsid w:val="007D203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0"/>
    <w:rsid w:val="007D2038"/>
    <w:pPr>
      <w:suppressLineNumbers/>
    </w:pPr>
  </w:style>
  <w:style w:type="paragraph" w:customStyle="1" w:styleId="HeaderandFooter">
    <w:name w:val="Header and Footer"/>
    <w:basedOn w:val="10"/>
    <w:rsid w:val="007D2038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0"/>
    <w:rsid w:val="007D2038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0"/>
    <w:rsid w:val="007D2038"/>
    <w:pPr>
      <w:tabs>
        <w:tab w:val="center" w:pos="4677"/>
        <w:tab w:val="right" w:pos="9355"/>
      </w:tabs>
    </w:pPr>
  </w:style>
  <w:style w:type="paragraph" w:styleId="25">
    <w:name w:val="Body Text 2"/>
    <w:basedOn w:val="10"/>
    <w:link w:val="210"/>
    <w:rsid w:val="007D2038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link w:val="25"/>
    <w:rsid w:val="007D2038"/>
    <w:rPr>
      <w:rFonts w:ascii="Times New Roman" w:eastAsia="Times New Roman" w:hAnsi="Times New Roman" w:cs="Times New Roman"/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0"/>
    <w:next w:val="10"/>
    <w:rsid w:val="007D2038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7D2038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styleId="34">
    <w:name w:val="Body Text Indent 3"/>
    <w:basedOn w:val="10"/>
    <w:link w:val="35"/>
    <w:rsid w:val="007D2038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link w:val="34"/>
    <w:rsid w:val="007D2038"/>
    <w:rPr>
      <w:rFonts w:ascii="Times New Roman" w:eastAsia="Times New Roman" w:hAnsi="Times New Roman" w:cs="Times New Roman"/>
      <w:position w:val="-1"/>
      <w:sz w:val="24"/>
      <w:szCs w:val="20"/>
      <w:lang w:val="uk-UA" w:eastAsia="zh-CN"/>
    </w:rPr>
  </w:style>
  <w:style w:type="paragraph" w:styleId="af4">
    <w:name w:val="Balloon Text"/>
    <w:basedOn w:val="10"/>
    <w:link w:val="1f"/>
    <w:rsid w:val="007D2038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link w:val="af4"/>
    <w:rsid w:val="007D2038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0"/>
    <w:link w:val="HTML1"/>
    <w:rsid w:val="007D20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7D2038"/>
    <w:rPr>
      <w:rFonts w:ascii="Courier New" w:eastAsia="Times New Roman" w:hAnsi="Courier New" w:cs="Courier New"/>
      <w:position w:val="-1"/>
      <w:sz w:val="20"/>
      <w:szCs w:val="20"/>
      <w:lang w:val="ru-RU" w:eastAsia="zh-CN"/>
    </w:rPr>
  </w:style>
  <w:style w:type="paragraph" w:customStyle="1" w:styleId="1f0">
    <w:name w:val="Текст1"/>
    <w:basedOn w:val="10"/>
    <w:rsid w:val="007D2038"/>
    <w:pPr>
      <w:widowControl/>
      <w:autoSpaceDE/>
    </w:pPr>
    <w:rPr>
      <w:rFonts w:ascii="Courier New" w:hAnsi="Courier New" w:cs="Courier New"/>
    </w:rPr>
  </w:style>
  <w:style w:type="paragraph" w:customStyle="1" w:styleId="af5">
    <w:name w:val="Îáû÷íûé"/>
    <w:rsid w:val="007D203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customStyle="1" w:styleId="af6">
    <w:name w:val="Обычный с отступом"/>
    <w:basedOn w:val="10"/>
    <w:rsid w:val="007D2038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0"/>
    <w:rsid w:val="007D2038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0"/>
    <w:rsid w:val="007D2038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0"/>
    <w:rsid w:val="007D2038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0"/>
    <w:rsid w:val="007D2038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0"/>
    <w:rsid w:val="007D2038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0"/>
    <w:rsid w:val="007D2038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0"/>
    <w:rsid w:val="007D2038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0"/>
    <w:rsid w:val="007D2038"/>
    <w:pPr>
      <w:suppressLineNumbers/>
    </w:pPr>
  </w:style>
  <w:style w:type="paragraph" w:customStyle="1" w:styleId="TableHeading">
    <w:name w:val="Table Heading"/>
    <w:basedOn w:val="TableContents"/>
    <w:rsid w:val="007D2038"/>
    <w:pPr>
      <w:jc w:val="center"/>
    </w:pPr>
    <w:rPr>
      <w:b/>
      <w:bCs/>
    </w:rPr>
  </w:style>
  <w:style w:type="paragraph" w:customStyle="1" w:styleId="FrameContents">
    <w:name w:val="Frame Contents"/>
    <w:basedOn w:val="10"/>
    <w:rsid w:val="007D2038"/>
  </w:style>
  <w:style w:type="character" w:customStyle="1" w:styleId="1f4">
    <w:name w:val="Незакрита згадка1"/>
    <w:qFormat/>
    <w:rsid w:val="007D2038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7">
    <w:name w:val="Subtitle"/>
    <w:basedOn w:val="a"/>
    <w:next w:val="a"/>
    <w:link w:val="af8"/>
    <w:uiPriority w:val="11"/>
    <w:qFormat/>
    <w:rsid w:val="007D203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8">
    <w:name w:val="Подзаголовок Знак"/>
    <w:link w:val="af7"/>
    <w:uiPriority w:val="11"/>
    <w:rsid w:val="007D2038"/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paragraph" w:styleId="af9">
    <w:name w:val="annotation text"/>
    <w:basedOn w:val="a"/>
    <w:link w:val="afa"/>
    <w:uiPriority w:val="99"/>
    <w:semiHidden/>
    <w:unhideWhenUsed/>
    <w:rsid w:val="007D20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en-GB"/>
    </w:rPr>
  </w:style>
  <w:style w:type="character" w:customStyle="1" w:styleId="afa">
    <w:name w:val="Текст примечания Знак"/>
    <w:link w:val="af9"/>
    <w:uiPriority w:val="99"/>
    <w:semiHidden/>
    <w:rsid w:val="007D2038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fb">
    <w:name w:val="annotation reference"/>
    <w:uiPriority w:val="99"/>
    <w:semiHidden/>
    <w:unhideWhenUsed/>
    <w:rsid w:val="007D2038"/>
    <w:rPr>
      <w:sz w:val="16"/>
      <w:szCs w:val="16"/>
    </w:rPr>
  </w:style>
  <w:style w:type="paragraph" w:customStyle="1" w:styleId="afc">
    <w:name w:val="Обычный (Интернет)"/>
    <w:basedOn w:val="a"/>
    <w:uiPriority w:val="99"/>
    <w:semiHidden/>
    <w:unhideWhenUsed/>
    <w:rsid w:val="007D2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7D2038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D2038"/>
    <w:rPr>
      <w:rFonts w:ascii="Times New Roman" w:eastAsia="Times New Roman" w:hAnsi="Times New Roman" w:cs="Times New Roman"/>
      <w:b/>
      <w:bCs/>
      <w:sz w:val="20"/>
      <w:szCs w:val="20"/>
      <w:lang w:val="ru-RU" w:eastAsia="en-GB"/>
    </w:rPr>
  </w:style>
  <w:style w:type="character" w:customStyle="1" w:styleId="26">
    <w:name w:val="Основной текст (2) + Полужирный"/>
    <w:rsid w:val="000459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table" w:styleId="aff">
    <w:name w:val="Table Grid"/>
    <w:basedOn w:val="a1"/>
    <w:uiPriority w:val="59"/>
    <w:qFormat/>
    <w:rsid w:val="00E67D9B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rsid w:val="00E95438"/>
    <w:rPr>
      <w:color w:val="0000FF"/>
      <w:u w:val="single"/>
    </w:rPr>
  </w:style>
  <w:style w:type="paragraph" w:styleId="aff1">
    <w:name w:val="footnote text"/>
    <w:basedOn w:val="a"/>
    <w:semiHidden/>
    <w:rsid w:val="008A6C39"/>
    <w:rPr>
      <w:sz w:val="20"/>
      <w:szCs w:val="20"/>
    </w:rPr>
  </w:style>
  <w:style w:type="character" w:styleId="aff2">
    <w:name w:val="footnote reference"/>
    <w:semiHidden/>
    <w:rsid w:val="008A6C39"/>
    <w:rPr>
      <w:vertAlign w:val="superscript"/>
    </w:rPr>
  </w:style>
  <w:style w:type="paragraph" w:styleId="aff3">
    <w:name w:val="header"/>
    <w:basedOn w:val="a"/>
    <w:rsid w:val="00596EC4"/>
    <w:pPr>
      <w:tabs>
        <w:tab w:val="center" w:pos="4677"/>
        <w:tab w:val="right" w:pos="9355"/>
      </w:tabs>
    </w:pPr>
  </w:style>
  <w:style w:type="paragraph" w:styleId="aff4">
    <w:name w:val="footer"/>
    <w:basedOn w:val="a"/>
    <w:rsid w:val="00596EC4"/>
    <w:pPr>
      <w:tabs>
        <w:tab w:val="center" w:pos="4677"/>
        <w:tab w:val="right" w:pos="9355"/>
      </w:tabs>
    </w:pPr>
  </w:style>
  <w:style w:type="character" w:customStyle="1" w:styleId="aff5">
    <w:name w:val="Неразрешенное упоминание"/>
    <w:uiPriority w:val="99"/>
    <w:semiHidden/>
    <w:unhideWhenUsed/>
    <w:rsid w:val="001D6974"/>
    <w:rPr>
      <w:color w:val="605E5C"/>
      <w:shd w:val="clear" w:color="auto" w:fill="E1DFDD"/>
    </w:rPr>
  </w:style>
  <w:style w:type="character" w:styleId="aff6">
    <w:name w:val="FollowedHyperlink"/>
    <w:uiPriority w:val="99"/>
    <w:semiHidden/>
    <w:unhideWhenUsed/>
    <w:rsid w:val="00570FAA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FE069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tu.edu.ua/naukova-biblioteka" TargetMode="External"/><Relationship Id="rId18" Type="http://schemas.openxmlformats.org/officeDocument/2006/relationships/hyperlink" Target="https://zp.edu.ua/uploads/dept_inter/pol_pro_org_naboru_ta_navch_inozemtsiv.pdf" TargetMode="External"/><Relationship Id="rId26" Type="http://schemas.openxmlformats.org/officeDocument/2006/relationships/hyperlink" Target="https://zakon.rada.gov.ua/rada/show/vb457609-10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187-2015-&#1087;" TargetMode="External"/><Relationship Id="rId17" Type="http://schemas.openxmlformats.org/officeDocument/2006/relationships/hyperlink" Target="https://zp.edu.ua/stypendiyi-i-granty" TargetMode="External"/><Relationship Id="rId25" Type="http://schemas.openxmlformats.org/officeDocument/2006/relationships/hyperlink" Target="https://zakon.rada.gov.ua/rada/show/va327609-10" TargetMode="External"/><Relationship Id="rId33" Type="http://schemas.openxmlformats.org/officeDocument/2006/relationships/hyperlink" Target="http://ihed.org.ua/images/biblioteka/Rozvitok_sisitemi_zabesp_yakosti_VO_UA_201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akademichnu_mobilnist.pdf" TargetMode="External"/><Relationship Id="rId20" Type="http://schemas.openxmlformats.org/officeDocument/2006/relationships/footer" Target="footer3.xml"/><Relationship Id="rId29" Type="http://schemas.openxmlformats.org/officeDocument/2006/relationships/hyperlink" Target="http://zakon5.rada.gov.ua/laws/show/2145-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87-2015-&#1087;" TargetMode="External"/><Relationship Id="rId24" Type="http://schemas.openxmlformats.org/officeDocument/2006/relationships/hyperlink" Target="https://zakon.rada.gov.ua/laws/show/1341-2011-%D0%BF/paran12" TargetMode="External"/><Relationship Id="rId32" Type="http://schemas.openxmlformats.org/officeDocument/2006/relationships/hyperlink" Target="file:///C:\Users\Dell\Downloads\BolonskyiProcessNewParadigmH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p.edu.ua/uploads/pubdocs/2022/Nakaz_N210_vid_28.06.22.pdf" TargetMode="External"/><Relationship Id="rId23" Type="http://schemas.openxmlformats.org/officeDocument/2006/relationships/hyperlink" Target="https://zakon.rada.gov.ua/laws/show/1556-18" TargetMode="External"/><Relationship Id="rId28" Type="http://schemas.openxmlformats.org/officeDocument/2006/relationships/hyperlink" Target="https://www.kmu.gov.ua/npas/248149695" TargetMode="External"/><Relationship Id="rId10" Type="http://schemas.openxmlformats.org/officeDocument/2006/relationships/hyperlink" Target="https://zp.edu.ua/uploads/dept_nm/Polozhennia_pro_orhanizatsiyu_osvitnoho_protsesu.pdf" TargetMode="External"/><Relationship Id="rId19" Type="http://schemas.openxmlformats.org/officeDocument/2006/relationships/footer" Target="footer2.xml"/><Relationship Id="rId31" Type="http://schemas.openxmlformats.org/officeDocument/2006/relationships/hyperlink" Target="http://ihed.org.ua/images/biblioteka/glossariy_Visha_osvita_2014_tempus-offi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op.zp.edu.ua/" TargetMode="External"/><Relationship Id="rId14" Type="http://schemas.openxmlformats.org/officeDocument/2006/relationships/hyperlink" Target="http://www.moodle.zp.edu.ua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mon.gov.ua/storage/app/media/vishcha-osvita/rekomendatsii-1648.pdf" TargetMode="External"/><Relationship Id="rId30" Type="http://schemas.openxmlformats.org/officeDocument/2006/relationships/hyperlink" Target="http://www.unideusto.org/tuninge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0DDF-960C-4194-84B4-4E362F5C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4292</Words>
  <Characters>24469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</vt:lpstr>
      <vt:lpstr>Проєкт</vt:lpstr>
    </vt:vector>
  </TitlesOfParts>
  <Company>Grizli777</Company>
  <LinksUpToDate>false</LinksUpToDate>
  <CharactersWithSpaces>28704</CharactersWithSpaces>
  <SharedDoc>false</SharedDoc>
  <HLinks>
    <vt:vector size="72" baseType="variant">
      <vt:variant>
        <vt:i4>131146</vt:i4>
      </vt:variant>
      <vt:variant>
        <vt:i4>33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2424940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../../../../../../../Users/Dell/Downloads/BolonskyiProcessNewParadigmHE.pdf</vt:lpwstr>
      </vt:variant>
      <vt:variant>
        <vt:lpwstr/>
      </vt:variant>
      <vt:variant>
        <vt:i4>458752</vt:i4>
      </vt:variant>
      <vt:variant>
        <vt:i4>27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7864358</vt:i4>
      </vt:variant>
      <vt:variant>
        <vt:i4>24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2424874</vt:i4>
      </vt:variant>
      <vt:variant>
        <vt:i4>21</vt:i4>
      </vt:variant>
      <vt:variant>
        <vt:i4>0</vt:i4>
      </vt:variant>
      <vt:variant>
        <vt:i4>5</vt:i4>
      </vt:variant>
      <vt:variant>
        <vt:lpwstr>http://zakon5.rada.gov.ua/laws/show/2145-19</vt:lpwstr>
      </vt:variant>
      <vt:variant>
        <vt:lpwstr/>
      </vt:variant>
      <vt:variant>
        <vt:i4>917534</vt:i4>
      </vt:variant>
      <vt:variant>
        <vt:i4>18</vt:i4>
      </vt:variant>
      <vt:variant>
        <vt:i4>0</vt:i4>
      </vt:variant>
      <vt:variant>
        <vt:i4>5</vt:i4>
      </vt:variant>
      <vt:variant>
        <vt:lpwstr>https://www.kmu.gov.ua/npas/248149695</vt:lpwstr>
      </vt:variant>
      <vt:variant>
        <vt:lpwstr/>
      </vt:variant>
      <vt:variant>
        <vt:i4>4194335</vt:i4>
      </vt:variant>
      <vt:variant>
        <vt:i4>15</vt:i4>
      </vt:variant>
      <vt:variant>
        <vt:i4>0</vt:i4>
      </vt:variant>
      <vt:variant>
        <vt:i4>5</vt:i4>
      </vt:variant>
      <vt:variant>
        <vt:lpwstr>https://mon.gov.ua/storage/app/media/vishcha-osvita/zatverdzeni standarty/2019/06/25/131-prikladna-mekhanika-bakalavr.pdf</vt:lpwstr>
      </vt:variant>
      <vt:variant>
        <vt:lpwstr/>
      </vt:variant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https://mon.gov.ua/storage/app/media/vishcha-osvita/rekomendatsii-1648.pdf</vt:lpwstr>
      </vt:variant>
      <vt:variant>
        <vt:lpwstr/>
      </vt:variant>
      <vt:variant>
        <vt:i4>3473506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https://zakon.rada.gov.ua/rada/show/va327609-10</vt:lpwstr>
      </vt:variant>
      <vt:variant>
        <vt:lpwstr>Text</vt:lpwstr>
      </vt:variant>
      <vt:variant>
        <vt:i4>4128802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https://zakon.rada.gov.ua/laws/show/1341-2011-%D0%BF/paran12</vt:lpwstr>
      </vt:variant>
      <vt:variant>
        <vt:lpwstr>n12</vt:lpwstr>
      </vt:variant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>Text</vt:lpwstr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https://mon.gov.ua/storage/app/media/vishcha-osvita/zatverdzeni standarty/2019/06/25/131.prikladna.mekhanika-bakalavr-1.pdf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Пользователь</cp:lastModifiedBy>
  <cp:revision>3</cp:revision>
  <cp:lastPrinted>2024-05-09T16:13:00Z</cp:lastPrinted>
  <dcterms:created xsi:type="dcterms:W3CDTF">2024-05-21T13:58:00Z</dcterms:created>
  <dcterms:modified xsi:type="dcterms:W3CDTF">2024-05-21T14:02:00Z</dcterms:modified>
</cp:coreProperties>
</file>